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F21B8F">
        <w:rPr>
          <w:rFonts w:cs="Arial"/>
          <w:sz w:val="20"/>
        </w:rPr>
        <w:t>8</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AE16DB">
        <w:rPr>
          <w:rFonts w:eastAsia="宋体"/>
          <w:lang w:eastAsia="zh-CN"/>
        </w:rPr>
        <w:t xml:space="preserve"> </w:t>
      </w:r>
      <w:r w:rsidR="00CB45DD" w:rsidRPr="00CB45DD">
        <w:t>R4-2102391</w:t>
      </w:r>
    </w:p>
    <w:p w:rsidR="00675C27" w:rsidRPr="00444A16" w:rsidRDefault="00F21B8F" w:rsidP="00F71A33">
      <w:pPr>
        <w:pStyle w:val="a1"/>
        <w:rPr>
          <w:rFonts w:eastAsia="宋体"/>
          <w:lang w:eastAsia="zh-CN"/>
        </w:rPr>
      </w:pPr>
      <w:r w:rsidRPr="00E422AE">
        <w:rPr>
          <w:rFonts w:eastAsia="宋体"/>
          <w:lang w:eastAsia="zh-CN"/>
        </w:rPr>
        <w:t>Electronic Meeting, Jan. 25-Feb. 5,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Hisilicon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84DB5">
        <w:rPr>
          <w:rFonts w:ascii="Arial" w:hAnsi="Arial" w:cs="Arial"/>
          <w:sz w:val="22"/>
        </w:rPr>
        <w:t>On FDD HPUE</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8624E7">
        <w:rPr>
          <w:rFonts w:ascii="Arial" w:hAnsi="Arial" w:cs="Arial"/>
          <w:sz w:val="22"/>
        </w:rPr>
        <w:t>12</w:t>
      </w:r>
      <w:r w:rsidR="00A74A18" w:rsidRPr="00A74A18">
        <w:rPr>
          <w:rFonts w:ascii="Arial" w:hAnsi="Arial" w:cs="Arial"/>
          <w:sz w:val="22"/>
        </w:rPr>
        <w:t>.5.</w:t>
      </w:r>
      <w:r w:rsidR="00CB45DD">
        <w:rPr>
          <w:rFonts w:ascii="Arial" w:hAnsi="Arial" w:cs="Arial"/>
          <w:sz w:val="22"/>
        </w:rPr>
        <w:t>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8624E7" w:rsidRDefault="008624E7" w:rsidP="00506149">
      <w:r>
        <w:t xml:space="preserve">SI on </w:t>
      </w:r>
      <w:r w:rsidRPr="008624E7">
        <w:t>high power UE (power class 2) for one NR FDD band</w:t>
      </w:r>
      <w:r>
        <w:t xml:space="preserve"> was approved in RAN#90e meeting</w:t>
      </w:r>
      <w:r w:rsidR="005369EE">
        <w:t xml:space="preserve"> [1]</w:t>
      </w:r>
      <w:r>
        <w:t xml:space="preserve">. </w:t>
      </w:r>
      <w:r w:rsidR="00AE5D94">
        <w:t>Objectives to be studied in the SI include</w:t>
      </w:r>
      <w:r>
        <w:t xml:space="preserve">: </w:t>
      </w:r>
    </w:p>
    <w:p w:rsidR="00AE5D94" w:rsidRPr="00AE5D94" w:rsidRDefault="00AE5D94" w:rsidP="00AE5D94">
      <w:pPr>
        <w:numPr>
          <w:ilvl w:val="0"/>
          <w:numId w:val="43"/>
        </w:numPr>
        <w:spacing w:after="0" w:line="288" w:lineRule="auto"/>
        <w:jc w:val="both"/>
        <w:rPr>
          <w:i/>
        </w:rPr>
      </w:pPr>
      <w:r w:rsidRPr="00AE5D94">
        <w:rPr>
          <w:i/>
        </w:rPr>
        <w:t>Study</w:t>
      </w:r>
      <w:r w:rsidRPr="00AE5D94">
        <w:rPr>
          <w:rFonts w:hint="eastAsia"/>
          <w:i/>
        </w:rPr>
        <w:t xml:space="preserve"> the applicable scheme</w:t>
      </w:r>
      <w:r w:rsidRPr="00AE5D94">
        <w:rPr>
          <w:i/>
        </w:rPr>
        <w:t>(s)</w:t>
      </w:r>
      <w:r w:rsidRPr="00AE5D94">
        <w:rPr>
          <w:rFonts w:hint="eastAsia"/>
          <w:i/>
        </w:rPr>
        <w:t xml:space="preserve"> for new power class 2 UE for </w:t>
      </w:r>
      <w:r w:rsidRPr="00AE5D94">
        <w:rPr>
          <w:i/>
        </w:rPr>
        <w:t xml:space="preserve">one </w:t>
      </w:r>
      <w:r w:rsidRPr="00AE5D94">
        <w:rPr>
          <w:rFonts w:hint="eastAsia"/>
          <w:i/>
        </w:rPr>
        <w:t xml:space="preserve">NR </w:t>
      </w:r>
      <w:r w:rsidRPr="00AE5D94">
        <w:rPr>
          <w:i/>
        </w:rPr>
        <w:t>FDD</w:t>
      </w:r>
      <w:r w:rsidRPr="00AE5D94">
        <w:rPr>
          <w:rFonts w:hint="eastAsia"/>
          <w:i/>
        </w:rPr>
        <w:t xml:space="preserve"> band to comply with the SAR limits </w:t>
      </w:r>
      <w:r w:rsidRPr="00AE5D94">
        <w:rPr>
          <w:i/>
        </w:rPr>
        <w:t xml:space="preserve">with 26dBm UE </w:t>
      </w:r>
      <w:proofErr w:type="spellStart"/>
      <w:proofErr w:type="gramStart"/>
      <w:r w:rsidRPr="00AE5D94">
        <w:rPr>
          <w:i/>
        </w:rPr>
        <w:t>Tx</w:t>
      </w:r>
      <w:proofErr w:type="spellEnd"/>
      <w:proofErr w:type="gramEnd"/>
      <w:r w:rsidRPr="00AE5D94">
        <w:rPr>
          <w:i/>
        </w:rPr>
        <w:t xml:space="preserve"> power, the example band for this study is NR band n1 and n3</w:t>
      </w:r>
      <w:r w:rsidRPr="00AE5D94">
        <w:rPr>
          <w:rFonts w:hint="eastAsia"/>
          <w:i/>
        </w:rPr>
        <w:t xml:space="preserve">. </w:t>
      </w:r>
    </w:p>
    <w:p w:rsidR="00AE5D94" w:rsidRPr="00AE5D94" w:rsidRDefault="00AE5D94" w:rsidP="00AE5D94">
      <w:pPr>
        <w:numPr>
          <w:ilvl w:val="1"/>
          <w:numId w:val="43"/>
        </w:numPr>
        <w:spacing w:after="0" w:line="288" w:lineRule="auto"/>
        <w:jc w:val="both"/>
        <w:rPr>
          <w:i/>
        </w:rPr>
      </w:pPr>
      <w:r w:rsidRPr="00AE5D94">
        <w:rPr>
          <w:i/>
        </w:rPr>
        <w:t>Study candidate SAR solutions, e.g. P-MPR, duty cycle capability, etc.</w:t>
      </w:r>
    </w:p>
    <w:p w:rsidR="00AE5D94" w:rsidRPr="00AE5D94" w:rsidRDefault="00AE5D94" w:rsidP="00AE5D94">
      <w:pPr>
        <w:numPr>
          <w:ilvl w:val="1"/>
          <w:numId w:val="43"/>
        </w:numPr>
        <w:spacing w:after="0" w:line="288" w:lineRule="auto"/>
        <w:jc w:val="both"/>
        <w:rPr>
          <w:i/>
        </w:rPr>
      </w:pPr>
      <w:r w:rsidRPr="00AE5D94">
        <w:rPr>
          <w:i/>
          <w:lang w:val="en-US"/>
        </w:rPr>
        <w:t xml:space="preserve">Study regulatory requirements related to 26dBm </w:t>
      </w:r>
      <w:proofErr w:type="spellStart"/>
      <w:proofErr w:type="gramStart"/>
      <w:r w:rsidRPr="00AE5D94">
        <w:rPr>
          <w:i/>
          <w:lang w:val="en-US"/>
        </w:rPr>
        <w:t>Tx</w:t>
      </w:r>
      <w:proofErr w:type="spellEnd"/>
      <w:proofErr w:type="gramEnd"/>
      <w:r w:rsidRPr="00AE5D94">
        <w:rPr>
          <w:i/>
          <w:lang w:val="en-US"/>
        </w:rPr>
        <w:t xml:space="preserve"> power in FDD bands including SAR.</w:t>
      </w:r>
    </w:p>
    <w:p w:rsidR="00AE5D94" w:rsidRPr="00AE5D94" w:rsidRDefault="00AE5D94" w:rsidP="00AE5D94">
      <w:pPr>
        <w:spacing w:after="0" w:line="288" w:lineRule="auto"/>
        <w:ind w:left="1080"/>
        <w:jc w:val="both"/>
        <w:rPr>
          <w:i/>
        </w:rPr>
      </w:pPr>
      <w:r w:rsidRPr="00AE5D94">
        <w:rPr>
          <w:rFonts w:hint="eastAsia"/>
          <w:i/>
        </w:rPr>
        <w:t>N</w:t>
      </w:r>
      <w:r w:rsidRPr="00AE5D94">
        <w:rPr>
          <w:i/>
        </w:rPr>
        <w:t>ote: Prioritize studies for the existing SAR solutions.</w:t>
      </w:r>
    </w:p>
    <w:p w:rsidR="00AE5D94" w:rsidRPr="00AE5D94" w:rsidRDefault="00AE5D94" w:rsidP="00AE5D94">
      <w:pPr>
        <w:numPr>
          <w:ilvl w:val="0"/>
          <w:numId w:val="43"/>
        </w:numPr>
        <w:spacing w:after="0" w:line="288" w:lineRule="auto"/>
        <w:jc w:val="both"/>
        <w:rPr>
          <w:i/>
        </w:rPr>
      </w:pPr>
      <w:r w:rsidRPr="00AE5D94">
        <w:rPr>
          <w:rFonts w:hint="eastAsia"/>
          <w:i/>
        </w:rPr>
        <w:t>S</w:t>
      </w:r>
      <w:r w:rsidRPr="00AE5D94">
        <w:rPr>
          <w:i/>
        </w:rPr>
        <w:t>tudy interference issues (e.g. self-</w:t>
      </w:r>
      <w:proofErr w:type="spellStart"/>
      <w:r w:rsidRPr="00AE5D94">
        <w:rPr>
          <w:i/>
        </w:rPr>
        <w:t>desense</w:t>
      </w:r>
      <w:proofErr w:type="spellEnd"/>
      <w:r w:rsidRPr="00AE5D94">
        <w:rPr>
          <w:i/>
        </w:rPr>
        <w:t xml:space="preserve">, cross device coexistence…). </w:t>
      </w:r>
    </w:p>
    <w:p w:rsidR="00AE5D94" w:rsidRPr="00AE5D94" w:rsidRDefault="00AE5D94" w:rsidP="00AE5D94">
      <w:pPr>
        <w:numPr>
          <w:ilvl w:val="1"/>
          <w:numId w:val="43"/>
        </w:numPr>
        <w:spacing w:after="0" w:line="288" w:lineRule="auto"/>
        <w:jc w:val="both"/>
        <w:rPr>
          <w:i/>
        </w:rPr>
      </w:pPr>
      <w:r w:rsidRPr="00AE5D94">
        <w:rPr>
          <w:i/>
        </w:rPr>
        <w:t>Study RF requirements for PC2 UE in FDD band, including self-</w:t>
      </w:r>
      <w:proofErr w:type="spellStart"/>
      <w:r w:rsidRPr="00AE5D94">
        <w:rPr>
          <w:i/>
        </w:rPr>
        <w:t>desense</w:t>
      </w:r>
      <w:proofErr w:type="spellEnd"/>
      <w:r w:rsidRPr="00AE5D94">
        <w:rPr>
          <w:i/>
        </w:rPr>
        <w:t xml:space="preserve"> requirements, </w:t>
      </w:r>
      <w:proofErr w:type="spellStart"/>
      <w:proofErr w:type="gramStart"/>
      <w:r w:rsidRPr="00AE5D94">
        <w:rPr>
          <w:i/>
        </w:rPr>
        <w:t>Tx</w:t>
      </w:r>
      <w:proofErr w:type="spellEnd"/>
      <w:proofErr w:type="gramEnd"/>
      <w:r w:rsidRPr="00AE5D94">
        <w:rPr>
          <w:i/>
        </w:rPr>
        <w:t xml:space="preserve"> requirements such as A-MPR, and so on.</w:t>
      </w:r>
    </w:p>
    <w:p w:rsidR="00AE5D94" w:rsidRPr="00AE5D94" w:rsidRDefault="00AE5D94" w:rsidP="00AE5D94">
      <w:pPr>
        <w:numPr>
          <w:ilvl w:val="1"/>
          <w:numId w:val="43"/>
        </w:numPr>
        <w:spacing w:after="0" w:line="288" w:lineRule="auto"/>
        <w:jc w:val="both"/>
        <w:rPr>
          <w:i/>
        </w:rPr>
      </w:pPr>
      <w:r w:rsidRPr="00AE5D94">
        <w:rPr>
          <w:i/>
        </w:rPr>
        <w:t>Study adjacent channel co-existence for FDD band.</w:t>
      </w:r>
    </w:p>
    <w:p w:rsidR="00AE5D94" w:rsidRPr="00AE5D94" w:rsidRDefault="00AE5D94" w:rsidP="00AE5D94">
      <w:pPr>
        <w:numPr>
          <w:ilvl w:val="1"/>
          <w:numId w:val="43"/>
        </w:numPr>
        <w:spacing w:after="0" w:line="288" w:lineRule="auto"/>
        <w:jc w:val="both"/>
        <w:rPr>
          <w:i/>
        </w:rPr>
      </w:pPr>
      <w:r w:rsidRPr="00AE5D94">
        <w:rPr>
          <w:i/>
        </w:rPr>
        <w:t>Investigate issues related to in-device interference, if identified.</w:t>
      </w:r>
    </w:p>
    <w:p w:rsidR="00AE5D94" w:rsidRPr="00AE5D94" w:rsidRDefault="00AE5D94" w:rsidP="00AE5D94">
      <w:pPr>
        <w:numPr>
          <w:ilvl w:val="0"/>
          <w:numId w:val="43"/>
        </w:numPr>
        <w:spacing w:after="0" w:line="288" w:lineRule="auto"/>
        <w:jc w:val="both"/>
        <w:rPr>
          <w:i/>
        </w:rPr>
      </w:pPr>
      <w:r w:rsidRPr="00AE5D94">
        <w:rPr>
          <w:i/>
        </w:rPr>
        <w:t>Study UE implementation related issues such as RF component feasibility to support 26dBm output power in band n1 and n3 at first. Other example FDD bands are not precluded, if needed.</w:t>
      </w:r>
    </w:p>
    <w:p w:rsidR="00AE5D94" w:rsidRPr="00AE5D94" w:rsidRDefault="00AE5D94" w:rsidP="00AE5D94">
      <w:pPr>
        <w:pStyle w:val="ListParagraph"/>
        <w:widowControl/>
        <w:numPr>
          <w:ilvl w:val="0"/>
          <w:numId w:val="43"/>
        </w:numPr>
        <w:spacing w:line="288" w:lineRule="auto"/>
        <w:ind w:firstLineChars="0"/>
        <w:contextualSpacing/>
        <w:rPr>
          <w:rFonts w:ascii="Times New Roman" w:eastAsia="Wingdings" w:hAnsi="Times New Roman"/>
          <w:i/>
          <w:lang w:eastAsia="zh-CN"/>
        </w:rPr>
      </w:pPr>
      <w:r w:rsidRPr="00AE5D94">
        <w:rPr>
          <w:rFonts w:ascii="Times New Roman" w:eastAsia="MS Mincho" w:hAnsi="Times New Roman"/>
          <w:i/>
          <w:lang w:val="en-US" w:eastAsia="ja-JP"/>
        </w:rPr>
        <w:t>Evaluate system performance gains on spectrum efficiency, and other metrics if needed could also be taken into account, to support NR FDD HPUE</w:t>
      </w:r>
      <w:r w:rsidRPr="00AE5D94">
        <w:rPr>
          <w:rFonts w:ascii="Times New Roman" w:eastAsia="Arial Unicode MS" w:hAnsi="Times New Roman"/>
          <w:i/>
          <w:lang w:eastAsia="zh-CN"/>
        </w:rPr>
        <w:t>.</w:t>
      </w:r>
    </w:p>
    <w:p w:rsidR="00AE5D94" w:rsidRPr="00AE5D94" w:rsidRDefault="00AE5D94" w:rsidP="00AE5D94">
      <w:pPr>
        <w:numPr>
          <w:ilvl w:val="0"/>
          <w:numId w:val="43"/>
        </w:numPr>
        <w:spacing w:after="0" w:line="288" w:lineRule="auto"/>
        <w:jc w:val="both"/>
        <w:rPr>
          <w:i/>
        </w:rPr>
      </w:pPr>
      <w:r w:rsidRPr="00AE5D94">
        <w:rPr>
          <w:i/>
        </w:rPr>
        <w:t>Study</w:t>
      </w:r>
      <w:r w:rsidRPr="00AE5D94">
        <w:rPr>
          <w:rFonts w:hint="eastAsia"/>
          <w:i/>
        </w:rPr>
        <w:t xml:space="preserve"> the applicable scheme</w:t>
      </w:r>
      <w:r w:rsidRPr="00AE5D94">
        <w:rPr>
          <w:i/>
        </w:rPr>
        <w:t>(s)</w:t>
      </w:r>
      <w:r w:rsidRPr="00AE5D94">
        <w:rPr>
          <w:rFonts w:hint="eastAsia"/>
          <w:i/>
        </w:rPr>
        <w:t xml:space="preserve"> for new power class 2 UE for </w:t>
      </w:r>
      <w:r w:rsidRPr="00AE5D94">
        <w:rPr>
          <w:i/>
        </w:rPr>
        <w:t xml:space="preserve">one </w:t>
      </w:r>
      <w:r w:rsidRPr="00AE5D94">
        <w:rPr>
          <w:rFonts w:hint="eastAsia"/>
          <w:i/>
        </w:rPr>
        <w:t xml:space="preserve">NR </w:t>
      </w:r>
      <w:r w:rsidRPr="00AE5D94">
        <w:rPr>
          <w:i/>
        </w:rPr>
        <w:t>FDD</w:t>
      </w:r>
      <w:r w:rsidRPr="00AE5D94">
        <w:rPr>
          <w:rFonts w:hint="eastAsia"/>
          <w:i/>
        </w:rPr>
        <w:t xml:space="preserve"> band to comply with the SAR limits </w:t>
      </w:r>
      <w:r w:rsidRPr="00AE5D94">
        <w:rPr>
          <w:i/>
        </w:rPr>
        <w:t xml:space="preserve">with 26dBm UE </w:t>
      </w:r>
      <w:proofErr w:type="spellStart"/>
      <w:proofErr w:type="gramStart"/>
      <w:r w:rsidRPr="00AE5D94">
        <w:rPr>
          <w:i/>
        </w:rPr>
        <w:t>Tx</w:t>
      </w:r>
      <w:proofErr w:type="spellEnd"/>
      <w:proofErr w:type="gramEnd"/>
      <w:r w:rsidRPr="00AE5D94">
        <w:rPr>
          <w:i/>
        </w:rPr>
        <w:t xml:space="preserve"> power, the example band for this study is NR band n1 and n3</w:t>
      </w:r>
      <w:r w:rsidRPr="00AE5D94">
        <w:rPr>
          <w:rFonts w:hint="eastAsia"/>
          <w:i/>
        </w:rPr>
        <w:t xml:space="preserve">. </w:t>
      </w:r>
    </w:p>
    <w:p w:rsidR="00AE5D94" w:rsidRPr="00AE5D94" w:rsidRDefault="00AE5D94" w:rsidP="00AE5D94">
      <w:pPr>
        <w:numPr>
          <w:ilvl w:val="1"/>
          <w:numId w:val="43"/>
        </w:numPr>
        <w:spacing w:after="0" w:line="288" w:lineRule="auto"/>
        <w:jc w:val="both"/>
        <w:rPr>
          <w:i/>
        </w:rPr>
      </w:pPr>
      <w:r w:rsidRPr="00AE5D94">
        <w:rPr>
          <w:i/>
        </w:rPr>
        <w:t>Study candidate SAR solutions, e.g. P-MPR, duty cycle capability, etc.</w:t>
      </w:r>
    </w:p>
    <w:p w:rsidR="00AE5D94" w:rsidRPr="00AE5D94" w:rsidRDefault="00AE5D94" w:rsidP="00AE5D94">
      <w:pPr>
        <w:numPr>
          <w:ilvl w:val="1"/>
          <w:numId w:val="43"/>
        </w:numPr>
        <w:spacing w:after="0" w:line="288" w:lineRule="auto"/>
        <w:jc w:val="both"/>
        <w:rPr>
          <w:i/>
        </w:rPr>
      </w:pPr>
      <w:r w:rsidRPr="00AE5D94">
        <w:rPr>
          <w:i/>
          <w:lang w:val="en-US"/>
        </w:rPr>
        <w:t xml:space="preserve">Study regulatory requirements related to 26dBm </w:t>
      </w:r>
      <w:proofErr w:type="spellStart"/>
      <w:proofErr w:type="gramStart"/>
      <w:r w:rsidRPr="00AE5D94">
        <w:rPr>
          <w:i/>
          <w:lang w:val="en-US"/>
        </w:rPr>
        <w:t>Tx</w:t>
      </w:r>
      <w:proofErr w:type="spellEnd"/>
      <w:proofErr w:type="gramEnd"/>
      <w:r w:rsidRPr="00AE5D94">
        <w:rPr>
          <w:i/>
          <w:lang w:val="en-US"/>
        </w:rPr>
        <w:t xml:space="preserve"> power in FDD bands including SAR.</w:t>
      </w:r>
    </w:p>
    <w:p w:rsidR="00AE5D94" w:rsidRPr="00AE5D94" w:rsidRDefault="00AE5D94" w:rsidP="00AE5D94">
      <w:pPr>
        <w:spacing w:after="0" w:line="288" w:lineRule="auto"/>
        <w:ind w:left="1080"/>
        <w:jc w:val="both"/>
        <w:rPr>
          <w:i/>
        </w:rPr>
      </w:pPr>
      <w:r w:rsidRPr="00AE5D94">
        <w:rPr>
          <w:rFonts w:hint="eastAsia"/>
          <w:i/>
        </w:rPr>
        <w:t>N</w:t>
      </w:r>
      <w:r w:rsidRPr="00AE5D94">
        <w:rPr>
          <w:i/>
        </w:rPr>
        <w:t>ote: Prioritize studies for the existing SAR solutions.</w:t>
      </w:r>
    </w:p>
    <w:p w:rsidR="00AE5D94" w:rsidRPr="00AE5D94" w:rsidRDefault="00AE5D94" w:rsidP="00AE5D94">
      <w:pPr>
        <w:numPr>
          <w:ilvl w:val="0"/>
          <w:numId w:val="43"/>
        </w:numPr>
        <w:spacing w:after="0" w:line="288" w:lineRule="auto"/>
        <w:jc w:val="both"/>
        <w:rPr>
          <w:i/>
        </w:rPr>
      </w:pPr>
      <w:r w:rsidRPr="00AE5D94">
        <w:rPr>
          <w:rFonts w:hint="eastAsia"/>
          <w:i/>
        </w:rPr>
        <w:t>S</w:t>
      </w:r>
      <w:r w:rsidRPr="00AE5D94">
        <w:rPr>
          <w:i/>
        </w:rPr>
        <w:t>tudy interference issues (e.g. self-</w:t>
      </w:r>
      <w:proofErr w:type="spellStart"/>
      <w:r w:rsidRPr="00AE5D94">
        <w:rPr>
          <w:i/>
        </w:rPr>
        <w:t>desense</w:t>
      </w:r>
      <w:proofErr w:type="spellEnd"/>
      <w:r w:rsidRPr="00AE5D94">
        <w:rPr>
          <w:i/>
        </w:rPr>
        <w:t xml:space="preserve">, cross device coexistence…). </w:t>
      </w:r>
    </w:p>
    <w:p w:rsidR="00AE5D94" w:rsidRPr="00AE5D94" w:rsidRDefault="00AE5D94" w:rsidP="00AE5D94">
      <w:pPr>
        <w:numPr>
          <w:ilvl w:val="1"/>
          <w:numId w:val="43"/>
        </w:numPr>
        <w:spacing w:after="0" w:line="288" w:lineRule="auto"/>
        <w:jc w:val="both"/>
        <w:rPr>
          <w:i/>
        </w:rPr>
      </w:pPr>
      <w:r w:rsidRPr="00AE5D94">
        <w:rPr>
          <w:i/>
        </w:rPr>
        <w:t>Study RF requirements for PC2 UE in FDD band, including self-</w:t>
      </w:r>
      <w:proofErr w:type="spellStart"/>
      <w:r w:rsidRPr="00AE5D94">
        <w:rPr>
          <w:i/>
        </w:rPr>
        <w:t>desense</w:t>
      </w:r>
      <w:proofErr w:type="spellEnd"/>
      <w:r w:rsidRPr="00AE5D94">
        <w:rPr>
          <w:i/>
        </w:rPr>
        <w:t xml:space="preserve"> requirements, </w:t>
      </w:r>
      <w:proofErr w:type="spellStart"/>
      <w:proofErr w:type="gramStart"/>
      <w:r w:rsidRPr="00AE5D94">
        <w:rPr>
          <w:i/>
        </w:rPr>
        <w:t>Tx</w:t>
      </w:r>
      <w:proofErr w:type="spellEnd"/>
      <w:proofErr w:type="gramEnd"/>
      <w:r w:rsidRPr="00AE5D94">
        <w:rPr>
          <w:i/>
        </w:rPr>
        <w:t xml:space="preserve"> requirements such as A-MPR, and so on.</w:t>
      </w:r>
    </w:p>
    <w:p w:rsidR="00AE5D94" w:rsidRPr="00AE5D94" w:rsidRDefault="00AE5D94" w:rsidP="00AE5D94">
      <w:pPr>
        <w:numPr>
          <w:ilvl w:val="1"/>
          <w:numId w:val="43"/>
        </w:numPr>
        <w:spacing w:after="0" w:line="288" w:lineRule="auto"/>
        <w:jc w:val="both"/>
        <w:rPr>
          <w:i/>
        </w:rPr>
      </w:pPr>
      <w:r w:rsidRPr="00AE5D94">
        <w:rPr>
          <w:i/>
        </w:rPr>
        <w:t>Study adjacent channel co-existence for FDD band.</w:t>
      </w:r>
    </w:p>
    <w:p w:rsidR="00AE5D94" w:rsidRPr="00AE5D94" w:rsidRDefault="00AE5D94" w:rsidP="00AE5D94">
      <w:pPr>
        <w:numPr>
          <w:ilvl w:val="1"/>
          <w:numId w:val="43"/>
        </w:numPr>
        <w:spacing w:after="0" w:line="288" w:lineRule="auto"/>
        <w:jc w:val="both"/>
        <w:rPr>
          <w:i/>
        </w:rPr>
      </w:pPr>
      <w:r w:rsidRPr="00AE5D94">
        <w:rPr>
          <w:i/>
        </w:rPr>
        <w:t>Investigate issues related to in-device interference, if identified.</w:t>
      </w:r>
    </w:p>
    <w:p w:rsidR="00AE5D94" w:rsidRPr="00AE5D94" w:rsidRDefault="00AE5D94" w:rsidP="00AE5D94">
      <w:pPr>
        <w:numPr>
          <w:ilvl w:val="0"/>
          <w:numId w:val="43"/>
        </w:numPr>
        <w:spacing w:after="0" w:line="288" w:lineRule="auto"/>
        <w:jc w:val="both"/>
        <w:rPr>
          <w:i/>
        </w:rPr>
      </w:pPr>
      <w:r w:rsidRPr="00AE5D94">
        <w:rPr>
          <w:i/>
        </w:rPr>
        <w:t>Study UE implementation related issues such as RF component feasibility to support 26dBm output power in band n1 and n3 at first. Other example FDD bands are not precluded, if needed.</w:t>
      </w:r>
    </w:p>
    <w:p w:rsidR="00AE5D94" w:rsidRPr="00AE5D94" w:rsidRDefault="00AE5D94" w:rsidP="00AE5D94">
      <w:pPr>
        <w:pStyle w:val="ListParagraph"/>
        <w:widowControl/>
        <w:numPr>
          <w:ilvl w:val="0"/>
          <w:numId w:val="43"/>
        </w:numPr>
        <w:spacing w:line="288" w:lineRule="auto"/>
        <w:ind w:firstLineChars="0"/>
        <w:contextualSpacing/>
        <w:rPr>
          <w:rFonts w:ascii="Times New Roman" w:eastAsia="Wingdings" w:hAnsi="Times New Roman"/>
          <w:i/>
          <w:lang w:eastAsia="zh-CN"/>
        </w:rPr>
      </w:pPr>
      <w:r w:rsidRPr="00AE5D94">
        <w:rPr>
          <w:rFonts w:ascii="Times New Roman" w:eastAsia="MS Mincho" w:hAnsi="Times New Roman"/>
          <w:i/>
          <w:lang w:val="en-US" w:eastAsia="ja-JP"/>
        </w:rPr>
        <w:t>Evaluate system performance gains on spectrum efficiency, and other metrics if needed could also be taken into account, to support NR FDD HPUE</w:t>
      </w:r>
      <w:r w:rsidRPr="00AE5D94">
        <w:rPr>
          <w:rFonts w:ascii="Times New Roman" w:eastAsia="Arial Unicode MS" w:hAnsi="Times New Roman"/>
          <w:i/>
          <w:lang w:eastAsia="zh-CN"/>
        </w:rPr>
        <w:t>.</w:t>
      </w:r>
    </w:p>
    <w:p w:rsidR="009A089A" w:rsidRDefault="005369EE" w:rsidP="009A089A">
      <w:r>
        <w:t>This contribution provides</w:t>
      </w:r>
      <w:r w:rsidR="00AE5D94">
        <w:t xml:space="preserve"> our consideration on the above issues</w:t>
      </w:r>
      <w:r>
        <w:t xml:space="preserve">. </w:t>
      </w:r>
    </w:p>
    <w:p w:rsidR="00062E8E" w:rsidRDefault="00062E8E" w:rsidP="00F23E96">
      <w:pPr>
        <w:pStyle w:val="Heading1"/>
        <w:spacing w:after="240"/>
        <w:rPr>
          <w:rFonts w:eastAsia="宋体"/>
          <w:lang w:eastAsia="zh-CN"/>
        </w:rPr>
      </w:pPr>
      <w:r>
        <w:rPr>
          <w:rFonts w:eastAsia="宋体" w:hint="eastAsia"/>
          <w:lang w:eastAsia="zh-CN"/>
        </w:rPr>
        <w:t>Discussion</w:t>
      </w:r>
    </w:p>
    <w:p w:rsidR="00B029C7" w:rsidRDefault="005369EE" w:rsidP="005369EE">
      <w:pPr>
        <w:pStyle w:val="Heading2"/>
        <w:spacing w:after="240"/>
      </w:pPr>
      <w:r>
        <w:t>S</w:t>
      </w:r>
      <w:r w:rsidR="00AE5D94">
        <w:t>AR solutions</w:t>
      </w:r>
    </w:p>
    <w:p w:rsidR="00AE5D94" w:rsidRDefault="00DB19E1" w:rsidP="00AE5D94">
      <w:pPr>
        <w:rPr>
          <w:lang w:eastAsia="en-US"/>
        </w:rPr>
      </w:pPr>
      <w:r>
        <w:rPr>
          <w:lang w:eastAsia="en-US"/>
        </w:rPr>
        <w:lastRenderedPageBreak/>
        <w:t>SAR issue and corresponding solutions had been discussed extensively for some HPUE related WIs, e.g. TDD HPUE, TDD-TDD EN-DC HPU</w:t>
      </w:r>
      <w:r w:rsidR="00F1536B">
        <w:rPr>
          <w:lang w:eastAsia="en-US"/>
        </w:rPr>
        <w:t xml:space="preserve">E, FDD-TDD EN-DC HPUE, etc. So far, two kinds of SAR solutions are considered in the specification. One is up to UE implementation, i.e. P-MPR based solution, the other one is duty cycle capability based, which involves network assistance to help mitigate the SAR issue upon the reported UE capability. As these HPUE features are release independent from Rel-15, the agreement in RAN4 is that P-MPR solution is the baseline, and other ones are optional solutions. </w:t>
      </w:r>
    </w:p>
    <w:p w:rsidR="00F1536B" w:rsidRPr="00F1536B" w:rsidRDefault="00F1536B" w:rsidP="00AE5D94">
      <w:pPr>
        <w:rPr>
          <w:b/>
          <w:i/>
          <w:lang w:eastAsia="en-US"/>
        </w:rPr>
      </w:pPr>
      <w:r w:rsidRPr="00F1536B">
        <w:rPr>
          <w:b/>
          <w:i/>
          <w:lang w:eastAsia="en-US"/>
        </w:rPr>
        <w:t>Observation 1: P-MPR is the baseline SAR solution for the HPUE feature.</w:t>
      </w:r>
    </w:p>
    <w:p w:rsidR="00F1536B" w:rsidRDefault="00E31210" w:rsidP="00AE5D94">
      <w:pPr>
        <w:rPr>
          <w:lang w:eastAsia="en-US"/>
        </w:rPr>
      </w:pPr>
      <w:r>
        <w:rPr>
          <w:lang w:eastAsia="en-US"/>
        </w:rPr>
        <w:t>On top of the UE implementation solution, duty cycle capability solution is also adopted for the HPUE SAR solution. For Rel-15 TDD HPUE, the following UE capability was introduced.</w:t>
      </w:r>
    </w:p>
    <w:p w:rsidR="00F1536B" w:rsidRPr="00F1536B" w:rsidRDefault="00F1536B" w:rsidP="00F15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1536B">
        <w:rPr>
          <w:rFonts w:ascii="Courier New" w:eastAsia="Times New Roman" w:hAnsi="Courier New"/>
          <w:noProof/>
          <w:sz w:val="16"/>
          <w:lang w:eastAsia="en-GB"/>
        </w:rPr>
        <w:t xml:space="preserve">BandNR ::=                          </w:t>
      </w:r>
      <w:r w:rsidRPr="00F1536B">
        <w:rPr>
          <w:rFonts w:ascii="Courier New" w:eastAsia="Times New Roman" w:hAnsi="Courier New"/>
          <w:noProof/>
          <w:color w:val="993366"/>
          <w:sz w:val="16"/>
          <w:lang w:eastAsia="en-GB"/>
        </w:rPr>
        <w:t>SEQUENCE</w:t>
      </w:r>
      <w:r w:rsidRPr="00F1536B">
        <w:rPr>
          <w:rFonts w:ascii="Courier New" w:eastAsia="Times New Roman" w:hAnsi="Courier New"/>
          <w:noProof/>
          <w:sz w:val="16"/>
          <w:lang w:eastAsia="en-GB"/>
        </w:rPr>
        <w:t xml:space="preserve"> {</w:t>
      </w:r>
    </w:p>
    <w:p w:rsidR="00F1536B" w:rsidRPr="00F1536B" w:rsidRDefault="00F1536B" w:rsidP="00E31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noProof/>
          <w:sz w:val="16"/>
          <w:lang w:eastAsia="en-GB"/>
        </w:rPr>
      </w:pPr>
      <w:r w:rsidRPr="00F1536B">
        <w:rPr>
          <w:rFonts w:ascii="Courier New" w:eastAsia="Times New Roman" w:hAnsi="Courier New"/>
          <w:noProof/>
          <w:sz w:val="16"/>
          <w:lang w:eastAsia="en-GB"/>
        </w:rPr>
        <w:t>bandNR                              FreqBandIndicatorNR,</w:t>
      </w:r>
    </w:p>
    <w:p w:rsidR="00F1536B" w:rsidRPr="00F1536B" w:rsidRDefault="00F1536B" w:rsidP="00E31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noProof/>
          <w:sz w:val="16"/>
          <w:lang w:eastAsia="en-GB"/>
        </w:rPr>
      </w:pPr>
      <w:r w:rsidRPr="00F1536B">
        <w:rPr>
          <w:rFonts w:ascii="Courier New" w:eastAsia="Times New Roman" w:hAnsi="Courier New"/>
          <w:noProof/>
          <w:sz w:val="16"/>
          <w:lang w:eastAsia="en-GB"/>
        </w:rPr>
        <w:t xml:space="preserve">modifiedMPR-Behaviour               </w:t>
      </w:r>
      <w:r w:rsidRPr="00F1536B">
        <w:rPr>
          <w:rFonts w:ascii="Courier New" w:eastAsia="Times New Roman" w:hAnsi="Courier New"/>
          <w:noProof/>
          <w:color w:val="993366"/>
          <w:sz w:val="16"/>
          <w:lang w:eastAsia="en-GB"/>
        </w:rPr>
        <w:t>BIT</w:t>
      </w:r>
      <w:r w:rsidRPr="00F1536B">
        <w:rPr>
          <w:rFonts w:ascii="Courier New" w:eastAsia="Times New Roman" w:hAnsi="Courier New"/>
          <w:noProof/>
          <w:sz w:val="16"/>
          <w:lang w:eastAsia="en-GB"/>
        </w:rPr>
        <w:t xml:space="preserve"> </w:t>
      </w:r>
      <w:r w:rsidRPr="00F1536B">
        <w:rPr>
          <w:rFonts w:ascii="Courier New" w:eastAsia="Times New Roman" w:hAnsi="Courier New"/>
          <w:noProof/>
          <w:color w:val="993366"/>
          <w:sz w:val="16"/>
          <w:lang w:eastAsia="en-GB"/>
        </w:rPr>
        <w:t>STRING</w:t>
      </w:r>
      <w:r w:rsidRPr="00F1536B">
        <w:rPr>
          <w:rFonts w:ascii="Courier New" w:eastAsia="Times New Roman" w:hAnsi="Courier New"/>
          <w:noProof/>
          <w:sz w:val="16"/>
          <w:lang w:eastAsia="en-GB"/>
        </w:rPr>
        <w:t xml:space="preserve"> (</w:t>
      </w:r>
      <w:r w:rsidRPr="00F1536B">
        <w:rPr>
          <w:rFonts w:ascii="Courier New" w:eastAsia="Times New Roman" w:hAnsi="Courier New"/>
          <w:noProof/>
          <w:color w:val="993366"/>
          <w:sz w:val="16"/>
          <w:lang w:eastAsia="en-GB"/>
        </w:rPr>
        <w:t>SIZE</w:t>
      </w:r>
      <w:r w:rsidRPr="00F1536B">
        <w:rPr>
          <w:rFonts w:ascii="Courier New" w:eastAsia="Times New Roman" w:hAnsi="Courier New"/>
          <w:noProof/>
          <w:sz w:val="16"/>
          <w:lang w:eastAsia="en-GB"/>
        </w:rPr>
        <w:t xml:space="preserve"> (8))                           </w:t>
      </w:r>
      <w:r w:rsidRPr="00F1536B">
        <w:rPr>
          <w:rFonts w:ascii="Courier New" w:eastAsia="Times New Roman" w:hAnsi="Courier New"/>
          <w:noProof/>
          <w:color w:val="993366"/>
          <w:sz w:val="16"/>
          <w:lang w:eastAsia="en-GB"/>
        </w:rPr>
        <w:t>OPTIONAL</w:t>
      </w:r>
      <w:r w:rsidRPr="00F1536B">
        <w:rPr>
          <w:rFonts w:ascii="Courier New" w:eastAsia="Times New Roman" w:hAnsi="Courier New"/>
          <w:noProof/>
          <w:sz w:val="16"/>
          <w:lang w:eastAsia="en-GB"/>
        </w:rPr>
        <w:t>,</w:t>
      </w:r>
    </w:p>
    <w:p w:rsidR="00F1536B" w:rsidRPr="00F1536B" w:rsidRDefault="00F1536B" w:rsidP="00E31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noProof/>
          <w:sz w:val="16"/>
          <w:lang w:eastAsia="en-GB"/>
        </w:rPr>
      </w:pPr>
      <w:r w:rsidRPr="00F1536B">
        <w:rPr>
          <w:rFonts w:ascii="Courier New" w:eastAsia="Times New Roman" w:hAnsi="Courier New"/>
          <w:noProof/>
          <w:sz w:val="16"/>
          <w:lang w:eastAsia="en-GB"/>
        </w:rPr>
        <w:t xml:space="preserve">mimo-ParametersPerBand              MIMO-ParametersPerBand                          </w:t>
      </w:r>
      <w:r w:rsidRPr="00F1536B">
        <w:rPr>
          <w:rFonts w:ascii="Courier New" w:eastAsia="Times New Roman" w:hAnsi="Courier New"/>
          <w:noProof/>
          <w:color w:val="993366"/>
          <w:sz w:val="16"/>
          <w:lang w:eastAsia="en-GB"/>
        </w:rPr>
        <w:t>OPTIONAL</w:t>
      </w:r>
      <w:r w:rsidRPr="00F1536B">
        <w:rPr>
          <w:rFonts w:ascii="Courier New" w:eastAsia="Times New Roman" w:hAnsi="Courier New"/>
          <w:noProof/>
          <w:sz w:val="16"/>
          <w:lang w:eastAsia="en-GB"/>
        </w:rPr>
        <w:t>,</w:t>
      </w:r>
    </w:p>
    <w:p w:rsidR="00F1536B" w:rsidRPr="00F1536B" w:rsidRDefault="00F1536B" w:rsidP="00F15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1536B">
        <w:rPr>
          <w:rFonts w:ascii="Courier New" w:eastAsia="Times New Roman" w:hAnsi="Courier New"/>
          <w:noProof/>
          <w:sz w:val="16"/>
          <w:lang w:eastAsia="en-GB"/>
        </w:rPr>
        <w:t xml:space="preserve">    </w:t>
      </w:r>
    </w:p>
    <w:p w:rsidR="00F1536B" w:rsidRPr="00F1536B" w:rsidRDefault="00E31210" w:rsidP="00E31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noProof/>
          <w:sz w:val="16"/>
          <w:lang w:eastAsia="en-GB"/>
        </w:rPr>
      </w:pPr>
      <w:r>
        <w:rPr>
          <w:rFonts w:ascii="Courier New" w:eastAsia="Times New Roman" w:hAnsi="Courier New"/>
          <w:noProof/>
          <w:sz w:val="16"/>
          <w:lang w:eastAsia="en-GB"/>
        </w:rPr>
        <w:t>…</w:t>
      </w:r>
      <w:r w:rsidR="00F1536B" w:rsidRPr="00F1536B">
        <w:rPr>
          <w:rFonts w:ascii="Courier New" w:eastAsia="Times New Roman" w:hAnsi="Courier New"/>
          <w:noProof/>
          <w:sz w:val="16"/>
          <w:lang w:eastAsia="en-GB"/>
        </w:rPr>
        <w:t>,</w:t>
      </w:r>
    </w:p>
    <w:p w:rsidR="00F1536B" w:rsidRPr="00F1536B" w:rsidRDefault="00F1536B" w:rsidP="00E31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noProof/>
          <w:sz w:val="16"/>
          <w:lang w:eastAsia="en-GB"/>
        </w:rPr>
      </w:pPr>
      <w:r w:rsidRPr="00F1536B">
        <w:rPr>
          <w:rFonts w:ascii="Courier New" w:eastAsia="Times New Roman" w:hAnsi="Courier New"/>
          <w:noProof/>
          <w:sz w:val="16"/>
          <w:lang w:eastAsia="en-GB"/>
        </w:rPr>
        <w:t>[[</w:t>
      </w:r>
    </w:p>
    <w:p w:rsidR="00F1536B" w:rsidRPr="00F1536B" w:rsidRDefault="00F1536B" w:rsidP="00E31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noProof/>
          <w:sz w:val="16"/>
          <w:lang w:eastAsia="en-GB"/>
        </w:rPr>
      </w:pPr>
      <w:r w:rsidRPr="00F1536B">
        <w:rPr>
          <w:rFonts w:ascii="Courier New" w:eastAsia="Times New Roman" w:hAnsi="Courier New"/>
          <w:noProof/>
          <w:sz w:val="16"/>
          <w:highlight w:val="yellow"/>
          <w:lang w:eastAsia="en-GB"/>
        </w:rPr>
        <w:t xml:space="preserve">maxUplinkDutyCycle-PC2-FR1                  </w:t>
      </w:r>
      <w:r w:rsidRPr="00F1536B">
        <w:rPr>
          <w:rFonts w:ascii="Courier New" w:eastAsia="Times New Roman" w:hAnsi="Courier New"/>
          <w:noProof/>
          <w:color w:val="993366"/>
          <w:sz w:val="16"/>
          <w:highlight w:val="yellow"/>
          <w:lang w:eastAsia="en-GB"/>
        </w:rPr>
        <w:t>ENUMERATED</w:t>
      </w:r>
      <w:r w:rsidRPr="00F1536B">
        <w:rPr>
          <w:rFonts w:ascii="Courier New" w:eastAsia="Times New Roman" w:hAnsi="Courier New"/>
          <w:noProof/>
          <w:sz w:val="16"/>
          <w:highlight w:val="yellow"/>
          <w:lang w:eastAsia="en-GB"/>
        </w:rPr>
        <w:t xml:space="preserve"> {n60, n70, n80, n90, n100}   </w:t>
      </w:r>
      <w:r w:rsidRPr="00F1536B">
        <w:rPr>
          <w:rFonts w:ascii="Courier New" w:eastAsia="Times New Roman" w:hAnsi="Courier New"/>
          <w:noProof/>
          <w:color w:val="993366"/>
          <w:sz w:val="16"/>
          <w:highlight w:val="yellow"/>
          <w:lang w:eastAsia="en-GB"/>
        </w:rPr>
        <w:t>OPTIONAL</w:t>
      </w:r>
    </w:p>
    <w:p w:rsidR="00F1536B" w:rsidRPr="00F1536B" w:rsidRDefault="00F1536B" w:rsidP="00E31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noProof/>
          <w:sz w:val="16"/>
          <w:lang w:eastAsia="en-GB"/>
        </w:rPr>
      </w:pPr>
      <w:r w:rsidRPr="00F1536B">
        <w:rPr>
          <w:rFonts w:ascii="Courier New" w:eastAsia="Times New Roman" w:hAnsi="Courier New"/>
          <w:noProof/>
          <w:sz w:val="16"/>
          <w:lang w:eastAsia="en-GB"/>
        </w:rPr>
        <w:t>]],</w:t>
      </w:r>
    </w:p>
    <w:p w:rsidR="00AE5D94" w:rsidRDefault="00E31210" w:rsidP="00E31210">
      <w:pPr>
        <w:spacing w:before="120"/>
        <w:rPr>
          <w:lang w:eastAsia="en-US"/>
        </w:rPr>
      </w:pPr>
      <w:r>
        <w:rPr>
          <w:lang w:eastAsia="en-US"/>
        </w:rPr>
        <w:t xml:space="preserve">As different from LTE with fixed UL/DL configurations, the scheduling for NR is more flexible. Though </w:t>
      </w:r>
      <w:r w:rsidR="00AD2629">
        <w:rPr>
          <w:lang w:eastAsia="en-US"/>
        </w:rPr>
        <w:t xml:space="preserve">there is no UL/DL configuration issue for FDD bands, but in real network, UL transmission may not occupy all the slots, thus the duty cycle concept is still applicable for FDD UL scheduling. </w:t>
      </w:r>
    </w:p>
    <w:p w:rsidR="00AD2629" w:rsidRDefault="00AD2629" w:rsidP="00E31210">
      <w:pPr>
        <w:spacing w:before="120"/>
        <w:rPr>
          <w:lang w:eastAsia="en-US"/>
        </w:rPr>
      </w:pPr>
      <w:r>
        <w:rPr>
          <w:lang w:eastAsia="en-US"/>
        </w:rPr>
        <w:t xml:space="preserve">In our view, besides the UE implementation based solution, duty cycle capability can also be introduced for FDD bands to support HPUE. The existing capability of </w:t>
      </w:r>
      <w:r>
        <w:rPr>
          <w:rFonts w:ascii="Courier New" w:eastAsia="Times New Roman" w:hAnsi="Courier New"/>
          <w:noProof/>
          <w:sz w:val="16"/>
          <w:lang w:eastAsia="en-GB"/>
        </w:rPr>
        <w:t xml:space="preserve">maxUplinkDutyCycle-PC2-FR1 </w:t>
      </w:r>
      <w:r>
        <w:rPr>
          <w:lang w:eastAsia="en-US"/>
        </w:rPr>
        <w:t xml:space="preserve">can be reused for FDD bands, and the default duty cycle capability can be defined as 50%. </w:t>
      </w:r>
      <w:r w:rsidRPr="00F1536B">
        <w:rPr>
          <w:rFonts w:ascii="Courier New" w:eastAsia="Times New Roman" w:hAnsi="Courier New"/>
          <w:noProof/>
          <w:sz w:val="16"/>
          <w:lang w:eastAsia="en-GB"/>
        </w:rPr>
        <w:t xml:space="preserve">                 </w:t>
      </w:r>
    </w:p>
    <w:p w:rsidR="00AD2629" w:rsidRDefault="00AD2629" w:rsidP="00AD2629">
      <w:pPr>
        <w:rPr>
          <w:b/>
          <w:i/>
          <w:lang w:eastAsia="en-US"/>
        </w:rPr>
      </w:pPr>
      <w:r>
        <w:rPr>
          <w:b/>
          <w:i/>
          <w:lang w:eastAsia="en-US"/>
        </w:rPr>
        <w:t>Proposal</w:t>
      </w:r>
      <w:r w:rsidRPr="00F1536B">
        <w:rPr>
          <w:b/>
          <w:i/>
          <w:lang w:eastAsia="en-US"/>
        </w:rPr>
        <w:t xml:space="preserve"> 1: P-MPR is the baseline SAR </w:t>
      </w:r>
      <w:r>
        <w:rPr>
          <w:b/>
          <w:i/>
          <w:lang w:eastAsia="en-US"/>
        </w:rPr>
        <w:t>solution for FDD HPUE</w:t>
      </w:r>
      <w:r w:rsidRPr="00F1536B">
        <w:rPr>
          <w:b/>
          <w:i/>
          <w:lang w:eastAsia="en-US"/>
        </w:rPr>
        <w:t>.</w:t>
      </w:r>
    </w:p>
    <w:p w:rsidR="00AD2629" w:rsidRPr="00F1536B" w:rsidRDefault="00AD2629" w:rsidP="00AD2629">
      <w:pPr>
        <w:rPr>
          <w:b/>
          <w:i/>
          <w:lang w:eastAsia="en-US"/>
        </w:rPr>
      </w:pPr>
      <w:r>
        <w:rPr>
          <w:b/>
          <w:i/>
          <w:lang w:eastAsia="en-US"/>
        </w:rPr>
        <w:t>Proposal 2: Existing duty cycle capability for FR1 TDD bands can be reused for FDD bands.</w:t>
      </w:r>
    </w:p>
    <w:p w:rsidR="00AE5D94" w:rsidRDefault="00AE5D94" w:rsidP="00AE5D94">
      <w:pPr>
        <w:pStyle w:val="Heading2"/>
        <w:spacing w:after="240"/>
      </w:pPr>
      <w:r>
        <w:t>UE architecture and RF component feasibility</w:t>
      </w:r>
    </w:p>
    <w:p w:rsidR="00AE5D94" w:rsidRDefault="0076202D" w:rsidP="00AE5D94">
      <w:pPr>
        <w:rPr>
          <w:lang w:eastAsia="en-US"/>
        </w:rPr>
      </w:pPr>
      <w:r>
        <w:rPr>
          <w:lang w:eastAsia="en-US"/>
        </w:rPr>
        <w:t xml:space="preserve">When RAN4 discussed the PC2 UE architecture for UL MIMO, two kinds of UE implementations are considered. </w:t>
      </w:r>
    </w:p>
    <w:p w:rsidR="0076202D" w:rsidRDefault="0076202D" w:rsidP="00AE5D94">
      <w:pPr>
        <w:rPr>
          <w:lang w:eastAsia="en-US"/>
        </w:rPr>
      </w:pPr>
      <w:r>
        <w:rPr>
          <w:lang w:eastAsia="en-US"/>
        </w:rPr>
        <w:t>Implementation 1: 2x23dBm</w:t>
      </w:r>
    </w:p>
    <w:p w:rsidR="0076202D" w:rsidRDefault="0076202D" w:rsidP="00AE5D94">
      <w:pPr>
        <w:rPr>
          <w:lang w:eastAsia="en-US"/>
        </w:rPr>
      </w:pPr>
      <w:r>
        <w:rPr>
          <w:lang w:eastAsia="en-US"/>
        </w:rPr>
        <w:t>Implementation 2: 1x26dBm</w:t>
      </w:r>
    </w:p>
    <w:p w:rsidR="0076202D" w:rsidRDefault="0076202D" w:rsidP="00AE5D94">
      <w:pPr>
        <w:rPr>
          <w:lang w:eastAsia="en-US"/>
        </w:rPr>
      </w:pPr>
      <w:r>
        <w:rPr>
          <w:lang w:eastAsia="en-US"/>
        </w:rPr>
        <w:t>From implementation point of view, both are feasible for FDD bands. Thus, both of these two implementation architectures should be considered for the FDD HPUE.</w:t>
      </w:r>
    </w:p>
    <w:p w:rsidR="0076202D" w:rsidRPr="0076202D" w:rsidRDefault="0076202D" w:rsidP="00AE5D94">
      <w:pPr>
        <w:rPr>
          <w:b/>
          <w:i/>
          <w:lang w:eastAsia="en-US"/>
        </w:rPr>
      </w:pPr>
      <w:r w:rsidRPr="0076202D">
        <w:rPr>
          <w:b/>
          <w:i/>
          <w:lang w:eastAsia="en-US"/>
        </w:rPr>
        <w:t>Proposal 3: Both UE architectures of 1Tx 26dBm and 2Tx 23dBm should be considered for FDD PC2 HPUE.</w:t>
      </w:r>
    </w:p>
    <w:p w:rsidR="0076202D" w:rsidRDefault="0076202D" w:rsidP="00AE5D94">
      <w:pPr>
        <w:rPr>
          <w:lang w:eastAsia="en-US"/>
        </w:rPr>
      </w:pPr>
      <w:r>
        <w:rPr>
          <w:lang w:eastAsia="en-US"/>
        </w:rPr>
        <w:t xml:space="preserve">For RF component feasibility, the concern is that whether RF front end components, e.g. duplexer could handle the power capacity if UE transmits higher output power. For similar frequency range TDD bands, even higher frequency bands, we know that these TDD bands can also support PC2 HPUE, and the supported UL duty cycle is a UE capability. According to RAN4 agreement, UE is allowed to report 100% UL duty cycle. In that case, the power capacity handing situation is the same as that for FDD bands. Therefore, for the state-of-the-art technology, there should be implementation feasibility issue for the RF front end component design. It is possible that the RF component selected for PC3 UE may not handle high output power, however, the FDD HPUE would be new design, which should not be limited by the legacy design or for the PC3 UE already </w:t>
      </w:r>
      <w:proofErr w:type="spellStart"/>
      <w:r>
        <w:rPr>
          <w:lang w:eastAsia="en-US"/>
        </w:rPr>
        <w:t>shipmented</w:t>
      </w:r>
      <w:proofErr w:type="spellEnd"/>
      <w:r>
        <w:rPr>
          <w:lang w:eastAsia="en-US"/>
        </w:rPr>
        <w:t xml:space="preserve">. </w:t>
      </w:r>
    </w:p>
    <w:p w:rsidR="0076202D" w:rsidRDefault="0076202D" w:rsidP="00AE5D94">
      <w:pPr>
        <w:rPr>
          <w:b/>
          <w:i/>
          <w:lang w:eastAsia="en-US"/>
        </w:rPr>
      </w:pPr>
      <w:r w:rsidRPr="0076202D">
        <w:rPr>
          <w:b/>
          <w:i/>
          <w:lang w:eastAsia="en-US"/>
        </w:rPr>
        <w:t>Observation 2: RF component feasibility is not a limiting issue for FDD PC2 HPUE</w:t>
      </w:r>
      <w:r>
        <w:rPr>
          <w:b/>
          <w:i/>
          <w:lang w:eastAsia="en-US"/>
        </w:rPr>
        <w:t xml:space="preserve"> according to current implementation capability</w:t>
      </w:r>
      <w:r w:rsidRPr="0076202D">
        <w:rPr>
          <w:b/>
          <w:i/>
          <w:lang w:eastAsia="en-US"/>
        </w:rPr>
        <w:t>.</w:t>
      </w:r>
    </w:p>
    <w:p w:rsidR="004E33D5" w:rsidRPr="0076202D" w:rsidRDefault="004E33D5" w:rsidP="00AE5D94">
      <w:pPr>
        <w:rPr>
          <w:b/>
          <w:i/>
          <w:lang w:eastAsia="en-US"/>
        </w:rPr>
      </w:pPr>
      <w:r>
        <w:rPr>
          <w:b/>
          <w:i/>
          <w:lang w:eastAsia="en-US"/>
        </w:rPr>
        <w:t xml:space="preserve">Proposal 4: </w:t>
      </w:r>
      <w:r w:rsidRPr="0076202D">
        <w:rPr>
          <w:b/>
          <w:i/>
          <w:lang w:eastAsia="en-US"/>
        </w:rPr>
        <w:t>RF component feasibility is not a limiting issue for FDD PC2 HPUE</w:t>
      </w:r>
    </w:p>
    <w:p w:rsidR="00AE5D94" w:rsidRDefault="00AE5D94" w:rsidP="00AE5D94">
      <w:pPr>
        <w:pStyle w:val="Heading2"/>
        <w:spacing w:after="240"/>
      </w:pPr>
      <w:r>
        <w:t>Self-interference</w:t>
      </w:r>
    </w:p>
    <w:p w:rsidR="00AE5D94" w:rsidRDefault="004E33D5" w:rsidP="00AE5D94">
      <w:r>
        <w:rPr>
          <w:lang w:eastAsia="en-US"/>
        </w:rPr>
        <w:t>Two example FDD bands are considered in t</w:t>
      </w:r>
      <w:r>
        <w:rPr>
          <w:rFonts w:hint="eastAsia"/>
        </w:rPr>
        <w:t>he</w:t>
      </w:r>
      <w:r>
        <w:t xml:space="preserve"> SI, one is band n1 and the other one is n3.</w:t>
      </w:r>
    </w:p>
    <w:tbl>
      <w:tblPr>
        <w:tblW w:w="7737" w:type="dxa"/>
        <w:jc w:val="center"/>
        <w:tblLayout w:type="fixed"/>
        <w:tblLook w:val="04A0" w:firstRow="1" w:lastRow="0" w:firstColumn="1" w:lastColumn="0" w:noHBand="0" w:noVBand="1"/>
      </w:tblPr>
      <w:tblGrid>
        <w:gridCol w:w="1161"/>
        <w:gridCol w:w="2715"/>
        <w:gridCol w:w="2953"/>
        <w:gridCol w:w="908"/>
      </w:tblGrid>
      <w:tr w:rsidR="004E33D5" w:rsidRPr="001C0CC4" w:rsidTr="00693AAD">
        <w:trPr>
          <w:jc w:val="center"/>
        </w:trPr>
        <w:tc>
          <w:tcPr>
            <w:tcW w:w="1161" w:type="dxa"/>
            <w:tcBorders>
              <w:top w:val="single" w:sz="4" w:space="0" w:color="auto"/>
              <w:left w:val="single" w:sz="4" w:space="0" w:color="auto"/>
              <w:bottom w:val="nil"/>
              <w:right w:val="single" w:sz="4" w:space="0" w:color="auto"/>
            </w:tcBorders>
            <w:hideMark/>
          </w:tcPr>
          <w:p w:rsidR="004E33D5" w:rsidRPr="001C0CC4" w:rsidRDefault="004E33D5" w:rsidP="00693AAD">
            <w:pPr>
              <w:pStyle w:val="TAH"/>
              <w:keepNext w:val="0"/>
              <w:keepLines w:val="0"/>
              <w:widowControl w:val="0"/>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rsidR="004E33D5" w:rsidRPr="001C0CC4" w:rsidRDefault="004E33D5" w:rsidP="00693AAD">
            <w:pPr>
              <w:pStyle w:val="TAH"/>
              <w:keepNext w:val="0"/>
              <w:keepLines w:val="0"/>
              <w:widowControl w:val="0"/>
            </w:pPr>
            <w:r w:rsidRPr="001C0CC4">
              <w:t xml:space="preserve">Uplink (UL) </w:t>
            </w:r>
            <w:r w:rsidRPr="001C0CC4">
              <w:rPr>
                <w:i/>
              </w:rPr>
              <w:t>operating band</w:t>
            </w:r>
            <w:r w:rsidRPr="001C0CC4">
              <w:br/>
              <w:t>BS receive / UE transmit</w:t>
            </w:r>
          </w:p>
          <w:p w:rsidR="004E33D5" w:rsidRPr="001C0CC4" w:rsidRDefault="004E33D5" w:rsidP="00693AAD">
            <w:pPr>
              <w:pStyle w:val="TAH"/>
              <w:keepNext w:val="0"/>
              <w:keepLines w:val="0"/>
              <w:widowControl w:val="0"/>
              <w:rPr>
                <w:vertAlign w:val="subscript"/>
              </w:rPr>
            </w:pPr>
            <w:proofErr w:type="spellStart"/>
            <w:r w:rsidRPr="001C0CC4">
              <w:t>F</w:t>
            </w:r>
            <w:r w:rsidRPr="001C0CC4">
              <w:rPr>
                <w:vertAlign w:val="subscript"/>
              </w:rPr>
              <w:t>UL_low</w:t>
            </w:r>
            <w:proofErr w:type="spellEnd"/>
            <w:r w:rsidRPr="001C0CC4">
              <w:rPr>
                <w:vertAlign w:val="subscript"/>
              </w:rPr>
              <w:t xml:space="preserve"> </w:t>
            </w:r>
            <w:r w:rsidRPr="001C0CC4">
              <w:t xml:space="preserve">  –  </w:t>
            </w:r>
            <w:proofErr w:type="spellStart"/>
            <w:r w:rsidRPr="001C0CC4">
              <w:t>F</w:t>
            </w:r>
            <w:r w:rsidRPr="001C0CC4">
              <w:rPr>
                <w:vertAlign w:val="subscript"/>
              </w:rPr>
              <w:t>UL_high</w:t>
            </w:r>
            <w:proofErr w:type="spellEnd"/>
          </w:p>
          <w:p w:rsidR="004E33D5" w:rsidRPr="001C0CC4" w:rsidRDefault="004E33D5" w:rsidP="00693AAD">
            <w:pPr>
              <w:pStyle w:val="TAH"/>
              <w:keepNext w:val="0"/>
              <w:keepLines w:val="0"/>
              <w:widowControl w:val="0"/>
            </w:pPr>
          </w:p>
        </w:tc>
        <w:tc>
          <w:tcPr>
            <w:tcW w:w="2953" w:type="dxa"/>
            <w:tcBorders>
              <w:top w:val="single" w:sz="4" w:space="0" w:color="auto"/>
              <w:left w:val="single" w:sz="4" w:space="0" w:color="auto"/>
              <w:bottom w:val="single" w:sz="4" w:space="0" w:color="auto"/>
              <w:right w:val="single" w:sz="4" w:space="0" w:color="auto"/>
            </w:tcBorders>
            <w:hideMark/>
          </w:tcPr>
          <w:p w:rsidR="004E33D5" w:rsidRPr="001C0CC4" w:rsidRDefault="004E33D5" w:rsidP="00693AAD">
            <w:pPr>
              <w:pStyle w:val="TAH"/>
              <w:keepNext w:val="0"/>
              <w:keepLines w:val="0"/>
              <w:widowControl w:val="0"/>
            </w:pPr>
            <w:r w:rsidRPr="001C0CC4">
              <w:t xml:space="preserve">Downlink (DL) </w:t>
            </w:r>
            <w:r w:rsidRPr="001C0CC4">
              <w:rPr>
                <w:i/>
              </w:rPr>
              <w:t>operating band</w:t>
            </w:r>
            <w:r w:rsidRPr="001C0CC4">
              <w:br/>
              <w:t>BS transmit / UE receive</w:t>
            </w:r>
          </w:p>
          <w:p w:rsidR="004E33D5" w:rsidRPr="001C0CC4" w:rsidRDefault="004E33D5" w:rsidP="00693AAD">
            <w:pPr>
              <w:pStyle w:val="TAH"/>
              <w:keepNext w:val="0"/>
              <w:keepLines w:val="0"/>
              <w:widowControl w:val="0"/>
            </w:pPr>
            <w:proofErr w:type="spellStart"/>
            <w:r w:rsidRPr="001C0CC4">
              <w:t>F</w:t>
            </w:r>
            <w:r w:rsidRPr="001C0CC4">
              <w:rPr>
                <w:vertAlign w:val="subscript"/>
              </w:rPr>
              <w:t>DL_low</w:t>
            </w:r>
            <w:proofErr w:type="spellEnd"/>
            <w:r w:rsidRPr="001C0CC4">
              <w:t xml:space="preserve">   –  </w:t>
            </w:r>
            <w:proofErr w:type="spellStart"/>
            <w:r w:rsidRPr="001C0CC4">
              <w:t>F</w:t>
            </w:r>
            <w:r w:rsidRPr="001C0CC4">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rsidR="004E33D5" w:rsidRPr="001C0CC4" w:rsidRDefault="004E33D5" w:rsidP="00693AAD">
            <w:pPr>
              <w:pStyle w:val="TAH"/>
              <w:keepNext w:val="0"/>
              <w:keepLines w:val="0"/>
              <w:widowControl w:val="0"/>
            </w:pPr>
            <w:r w:rsidRPr="001C0CC4">
              <w:t>Duplex Mode</w:t>
            </w:r>
          </w:p>
        </w:tc>
      </w:tr>
      <w:tr w:rsidR="004E33D5" w:rsidRPr="001C0CC4" w:rsidTr="00693AAD">
        <w:trPr>
          <w:jc w:val="center"/>
        </w:trPr>
        <w:tc>
          <w:tcPr>
            <w:tcW w:w="1161" w:type="dxa"/>
            <w:tcBorders>
              <w:top w:val="single" w:sz="4" w:space="0" w:color="auto"/>
              <w:left w:val="single" w:sz="4" w:space="0" w:color="auto"/>
              <w:bottom w:val="nil"/>
              <w:right w:val="single" w:sz="4" w:space="0" w:color="auto"/>
            </w:tcBorders>
            <w:hideMark/>
          </w:tcPr>
          <w:p w:rsidR="004E33D5" w:rsidRPr="001C0CC4" w:rsidRDefault="004E33D5" w:rsidP="00693AAD">
            <w:pPr>
              <w:pStyle w:val="TAC"/>
              <w:keepNext w:val="0"/>
              <w:keepLines w:val="0"/>
              <w:widowControl w:val="0"/>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rsidR="004E33D5" w:rsidRPr="001C0CC4" w:rsidRDefault="004E33D5" w:rsidP="00693AAD">
            <w:pPr>
              <w:pStyle w:val="TAC"/>
              <w:keepNext w:val="0"/>
              <w:keepLines w:val="0"/>
              <w:widowControl w:val="0"/>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4E33D5" w:rsidRPr="001C0CC4" w:rsidRDefault="004E33D5" w:rsidP="00693AAD">
            <w:pPr>
              <w:pStyle w:val="TAC"/>
              <w:keepNext w:val="0"/>
              <w:keepLines w:val="0"/>
              <w:widowControl w:val="0"/>
            </w:pPr>
            <w:r w:rsidRPr="001C0CC4">
              <w:t>2110 MHz – 2170 MHz</w:t>
            </w:r>
          </w:p>
        </w:tc>
        <w:tc>
          <w:tcPr>
            <w:tcW w:w="908" w:type="dxa"/>
            <w:tcBorders>
              <w:top w:val="single" w:sz="4" w:space="0" w:color="auto"/>
              <w:left w:val="single" w:sz="4" w:space="0" w:color="auto"/>
              <w:bottom w:val="nil"/>
              <w:right w:val="single" w:sz="4" w:space="0" w:color="auto"/>
            </w:tcBorders>
            <w:hideMark/>
          </w:tcPr>
          <w:p w:rsidR="004E33D5" w:rsidRPr="001C0CC4" w:rsidRDefault="004E33D5" w:rsidP="00693AAD">
            <w:pPr>
              <w:pStyle w:val="TAC"/>
              <w:keepNext w:val="0"/>
              <w:keepLines w:val="0"/>
              <w:widowControl w:val="0"/>
            </w:pPr>
            <w:r w:rsidRPr="001C0CC4">
              <w:t>FDD</w:t>
            </w:r>
          </w:p>
        </w:tc>
      </w:tr>
      <w:tr w:rsidR="004E33D5" w:rsidRPr="001C0CC4" w:rsidTr="004E33D5">
        <w:trPr>
          <w:jc w:val="center"/>
        </w:trPr>
        <w:tc>
          <w:tcPr>
            <w:tcW w:w="1161" w:type="dxa"/>
            <w:tcBorders>
              <w:top w:val="single" w:sz="4" w:space="0" w:color="auto"/>
              <w:left w:val="single" w:sz="4" w:space="0" w:color="auto"/>
              <w:bottom w:val="single" w:sz="4" w:space="0" w:color="auto"/>
              <w:right w:val="single" w:sz="4" w:space="0" w:color="auto"/>
            </w:tcBorders>
            <w:hideMark/>
          </w:tcPr>
          <w:p w:rsidR="004E33D5" w:rsidRPr="001C0CC4" w:rsidRDefault="004E33D5" w:rsidP="00693AAD">
            <w:pPr>
              <w:pStyle w:val="TAC"/>
              <w:keepNext w:val="0"/>
              <w:keepLines w:val="0"/>
              <w:widowControl w:val="0"/>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rsidR="004E33D5" w:rsidRPr="001C0CC4" w:rsidRDefault="004E33D5" w:rsidP="00693AAD">
            <w:pPr>
              <w:pStyle w:val="TAC"/>
              <w:keepNext w:val="0"/>
              <w:keepLines w:val="0"/>
              <w:widowControl w:val="0"/>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4E33D5" w:rsidRPr="001C0CC4" w:rsidRDefault="004E33D5" w:rsidP="00693AAD">
            <w:pPr>
              <w:pStyle w:val="TAC"/>
              <w:keepNext w:val="0"/>
              <w:keepLines w:val="0"/>
              <w:widowControl w:val="0"/>
            </w:pPr>
            <w:r w:rsidRPr="001C0CC4">
              <w:t>1805 MHz – 1880 MHz</w:t>
            </w:r>
          </w:p>
        </w:tc>
        <w:tc>
          <w:tcPr>
            <w:tcW w:w="908" w:type="dxa"/>
            <w:tcBorders>
              <w:top w:val="single" w:sz="4" w:space="0" w:color="auto"/>
              <w:left w:val="single" w:sz="4" w:space="0" w:color="auto"/>
              <w:bottom w:val="single" w:sz="4" w:space="0" w:color="auto"/>
              <w:right w:val="single" w:sz="4" w:space="0" w:color="auto"/>
            </w:tcBorders>
            <w:hideMark/>
          </w:tcPr>
          <w:p w:rsidR="004E33D5" w:rsidRPr="001C0CC4" w:rsidRDefault="004E33D5" w:rsidP="00693AAD">
            <w:pPr>
              <w:pStyle w:val="TAC"/>
              <w:keepNext w:val="0"/>
              <w:keepLines w:val="0"/>
              <w:widowControl w:val="0"/>
            </w:pPr>
            <w:r w:rsidRPr="001C0CC4">
              <w:t>FDD</w:t>
            </w:r>
          </w:p>
        </w:tc>
      </w:tr>
    </w:tbl>
    <w:p w:rsidR="004E33D5" w:rsidRDefault="00483E89" w:rsidP="00483E89">
      <w:pPr>
        <w:spacing w:before="120"/>
        <w:rPr>
          <w:lang w:eastAsia="en-US"/>
        </w:rPr>
      </w:pPr>
      <w:r>
        <w:rPr>
          <w:lang w:eastAsia="en-US"/>
        </w:rPr>
        <w:t xml:space="preserve">It is known that increasing of output power could also increase the </w:t>
      </w:r>
      <w:proofErr w:type="spellStart"/>
      <w:proofErr w:type="gramStart"/>
      <w:r>
        <w:rPr>
          <w:lang w:eastAsia="en-US"/>
        </w:rPr>
        <w:t>Tx</w:t>
      </w:r>
      <w:proofErr w:type="spellEnd"/>
      <w:proofErr w:type="gramEnd"/>
      <w:r>
        <w:rPr>
          <w:lang w:eastAsia="en-US"/>
        </w:rPr>
        <w:t xml:space="preserve"> noise presented at the Rx band, which in turn could deteriorate the REFSENS. However, the impact of the </w:t>
      </w:r>
      <w:proofErr w:type="spellStart"/>
      <w:proofErr w:type="gramStart"/>
      <w:r>
        <w:rPr>
          <w:lang w:eastAsia="en-US"/>
        </w:rPr>
        <w:t>Tx</w:t>
      </w:r>
      <w:proofErr w:type="spellEnd"/>
      <w:proofErr w:type="gramEnd"/>
      <w:r>
        <w:rPr>
          <w:lang w:eastAsia="en-US"/>
        </w:rPr>
        <w:t xml:space="preserve"> noise depends on the frequency separation between </w:t>
      </w:r>
      <w:proofErr w:type="spellStart"/>
      <w:r>
        <w:rPr>
          <w:lang w:eastAsia="en-US"/>
        </w:rPr>
        <w:t>Tx</w:t>
      </w:r>
      <w:proofErr w:type="spellEnd"/>
      <w:r>
        <w:rPr>
          <w:lang w:eastAsia="en-US"/>
        </w:rPr>
        <w:t xml:space="preserve"> and Rx band. For band n1, the </w:t>
      </w:r>
      <w:proofErr w:type="spellStart"/>
      <w:r>
        <w:rPr>
          <w:lang w:eastAsia="en-US"/>
        </w:rPr>
        <w:t>Tx</w:t>
      </w:r>
      <w:proofErr w:type="spellEnd"/>
      <w:r>
        <w:rPr>
          <w:lang w:eastAsia="en-US"/>
        </w:rPr>
        <w:t xml:space="preserve">-Rx separation is 190MHz, which is larger enough to neglect the </w:t>
      </w:r>
      <w:proofErr w:type="spellStart"/>
      <w:proofErr w:type="gramStart"/>
      <w:r>
        <w:rPr>
          <w:lang w:eastAsia="en-US"/>
        </w:rPr>
        <w:t>Tx</w:t>
      </w:r>
      <w:proofErr w:type="spellEnd"/>
      <w:proofErr w:type="gramEnd"/>
      <w:r>
        <w:rPr>
          <w:lang w:eastAsia="en-US"/>
        </w:rPr>
        <w:t xml:space="preserve"> noise effect. But for band n3, since the separation is only 20MHz while the band frequency range is 75MHz, the self-interference should be analysed due to the increased output power.</w:t>
      </w:r>
    </w:p>
    <w:p w:rsidR="00483E89" w:rsidRPr="00483E89" w:rsidRDefault="00483E89" w:rsidP="00483E89">
      <w:pPr>
        <w:spacing w:before="120"/>
        <w:rPr>
          <w:b/>
          <w:i/>
          <w:lang w:eastAsia="en-US"/>
        </w:rPr>
      </w:pPr>
      <w:r w:rsidRPr="00483E89">
        <w:rPr>
          <w:b/>
          <w:i/>
          <w:lang w:eastAsia="en-US"/>
        </w:rPr>
        <w:t xml:space="preserve">Observation 3: Self-interference or </w:t>
      </w:r>
      <w:proofErr w:type="spellStart"/>
      <w:proofErr w:type="gramStart"/>
      <w:r w:rsidRPr="00483E89">
        <w:rPr>
          <w:b/>
          <w:i/>
          <w:lang w:eastAsia="en-US"/>
        </w:rPr>
        <w:t>Tx</w:t>
      </w:r>
      <w:proofErr w:type="spellEnd"/>
      <w:proofErr w:type="gramEnd"/>
      <w:r w:rsidRPr="00483E89">
        <w:rPr>
          <w:b/>
          <w:i/>
          <w:lang w:eastAsia="en-US"/>
        </w:rPr>
        <w:t xml:space="preserve"> noise impact on REFSENS could be different for different FDD bands.</w:t>
      </w:r>
    </w:p>
    <w:p w:rsidR="00483E89" w:rsidRPr="00483E89" w:rsidRDefault="00483E89" w:rsidP="00483E89">
      <w:pPr>
        <w:spacing w:before="120"/>
        <w:rPr>
          <w:b/>
          <w:i/>
          <w:lang w:eastAsia="en-US"/>
        </w:rPr>
      </w:pPr>
      <w:r w:rsidRPr="00483E89">
        <w:rPr>
          <w:b/>
          <w:i/>
          <w:lang w:eastAsia="en-US"/>
        </w:rPr>
        <w:t xml:space="preserve">Proposal 5: Self-interference or </w:t>
      </w:r>
      <w:proofErr w:type="spellStart"/>
      <w:proofErr w:type="gramStart"/>
      <w:r w:rsidRPr="00483E89">
        <w:rPr>
          <w:b/>
          <w:i/>
          <w:lang w:eastAsia="en-US"/>
        </w:rPr>
        <w:t>Tx</w:t>
      </w:r>
      <w:proofErr w:type="spellEnd"/>
      <w:proofErr w:type="gramEnd"/>
      <w:r w:rsidRPr="00483E89">
        <w:rPr>
          <w:b/>
          <w:i/>
          <w:lang w:eastAsia="en-US"/>
        </w:rPr>
        <w:t xml:space="preserve"> noise impact on REFSENS should be studied case by case.</w:t>
      </w:r>
    </w:p>
    <w:p w:rsidR="00AE5D94" w:rsidRPr="00AE5D94" w:rsidRDefault="00AE5D94" w:rsidP="00AE5D94">
      <w:pPr>
        <w:pStyle w:val="Heading2"/>
        <w:spacing w:after="240"/>
      </w:pPr>
      <w:r>
        <w:t>Co-existence issue</w:t>
      </w:r>
    </w:p>
    <w:p w:rsidR="005369EE" w:rsidRDefault="00002C47" w:rsidP="005369EE">
      <w:pPr>
        <w:rPr>
          <w:lang w:eastAsia="en-US"/>
        </w:rPr>
      </w:pPr>
      <w:r>
        <w:rPr>
          <w:lang w:eastAsia="en-US"/>
        </w:rPr>
        <w:t xml:space="preserve">Potential co-existence issue was also discussed in RAN meeting. </w:t>
      </w:r>
      <w:r w:rsidR="00C936D0">
        <w:rPr>
          <w:lang w:eastAsia="en-US"/>
        </w:rPr>
        <w:t xml:space="preserve">Usually RAN4 carries out the co-existence study via Monte Carlo based simulation. Previously, this kind of study had ready been done for LTE TDD HPUE. In the simulation, the activated UEs with UL transmission with power control are used in the performance evaluation. As the simulation is performed for multiple snapshots, from the simulation assumptions and simulation procedure perspectives, there is no big difference for TDD bands or FDD bands. Therefore, the conclusion derived from simulation for TDD HPUE can also be used for FDD bands. </w:t>
      </w:r>
    </w:p>
    <w:p w:rsidR="00C936D0" w:rsidRPr="00C936D0" w:rsidRDefault="00C936D0" w:rsidP="005369EE">
      <w:pPr>
        <w:rPr>
          <w:b/>
          <w:i/>
          <w:lang w:eastAsia="en-US"/>
        </w:rPr>
      </w:pPr>
      <w:r w:rsidRPr="00C936D0">
        <w:rPr>
          <w:b/>
          <w:i/>
          <w:lang w:eastAsia="en-US"/>
        </w:rPr>
        <w:t xml:space="preserve">Observation 4: The co-existence study conclusion based on simulation for TDD HPUE can be used for FDD HPUE as well. </w:t>
      </w:r>
    </w:p>
    <w:p w:rsidR="00C936D0" w:rsidRPr="00C936D0" w:rsidRDefault="00C936D0" w:rsidP="005369EE">
      <w:pPr>
        <w:rPr>
          <w:b/>
          <w:i/>
          <w:lang w:eastAsia="en-US"/>
        </w:rPr>
      </w:pPr>
      <w:r w:rsidRPr="00C936D0">
        <w:rPr>
          <w:b/>
          <w:i/>
          <w:lang w:eastAsia="en-US"/>
        </w:rPr>
        <w:t xml:space="preserve">Proposal 6: No need to perform the co-existence simulation for FDD HPUE and previous conclusion for TDD HPUE can used for FDD as well.  </w:t>
      </w:r>
    </w:p>
    <w:p w:rsidR="00AE5D94" w:rsidRDefault="00AE5D94" w:rsidP="00AE5D94">
      <w:pPr>
        <w:pStyle w:val="Heading2"/>
        <w:spacing w:after="240"/>
        <w:rPr>
          <w:lang w:val="en-US"/>
        </w:rPr>
      </w:pPr>
      <w:r>
        <w:rPr>
          <w:lang w:val="en-US"/>
        </w:rPr>
        <w:t>System performance evaluation</w:t>
      </w:r>
    </w:p>
    <w:p w:rsidR="005369EE" w:rsidRDefault="00FA5320" w:rsidP="005369EE">
      <w:pPr>
        <w:rPr>
          <w:lang w:val="en-US" w:eastAsia="en-US"/>
        </w:rPr>
      </w:pPr>
      <w:r>
        <w:rPr>
          <w:lang w:val="en-US" w:eastAsia="en-US"/>
        </w:rPr>
        <w:t>Preliminary system performance was already evaluated when the SI was proposed. Simulation assumptions are recommend in [2]. Based on the simulation results, we see obvious performance gain on cell average throughput for FDD HPUE. With the similar simulation assumptions, we also performed system level evaluation in [3].</w:t>
      </w:r>
    </w:p>
    <w:p w:rsidR="00FA5320" w:rsidRPr="00FA5320" w:rsidRDefault="00FA5320" w:rsidP="005369EE">
      <w:pPr>
        <w:rPr>
          <w:b/>
          <w:i/>
          <w:lang w:val="en-US" w:eastAsia="en-US"/>
        </w:rPr>
      </w:pPr>
      <w:r w:rsidRPr="00FA5320">
        <w:rPr>
          <w:b/>
          <w:i/>
          <w:lang w:val="en-US" w:eastAsia="en-US"/>
        </w:rPr>
        <w:t xml:space="preserve">Observation 5: Obvious </w:t>
      </w:r>
      <w:r w:rsidRPr="00FA5320">
        <w:rPr>
          <w:b/>
          <w:bCs/>
          <w:i/>
          <w:lang w:eastAsia="en-US"/>
        </w:rPr>
        <w:t>performance gain on cell average throughput can be found in system level simulation evaluation.</w:t>
      </w:r>
    </w:p>
    <w:p w:rsidR="00A33E8E" w:rsidRDefault="00A33E8E" w:rsidP="00A33E8E">
      <w:pPr>
        <w:pStyle w:val="Heading1"/>
        <w:spacing w:after="240"/>
        <w:rPr>
          <w:rFonts w:eastAsia="宋体"/>
          <w:lang w:eastAsia="zh-CN"/>
        </w:rPr>
      </w:pPr>
      <w:r>
        <w:rPr>
          <w:rFonts w:eastAsia="宋体" w:hint="eastAsia"/>
          <w:lang w:eastAsia="zh-CN"/>
        </w:rPr>
        <w:t>Conclusion</w:t>
      </w:r>
    </w:p>
    <w:p w:rsidR="009A30E2" w:rsidRDefault="009A30E2" w:rsidP="009A30E2">
      <w:r>
        <w:t>Consideration on FDD PC2 HPUE are provided in this contribution. From both implementation and system performance point of view, we see the feasibility and necessity to support FDD HPUE to meet the deployment demand for operators.</w:t>
      </w:r>
    </w:p>
    <w:p w:rsidR="009A30E2" w:rsidRDefault="009A30E2" w:rsidP="009A30E2">
      <w:pPr>
        <w:rPr>
          <w:b/>
          <w:i/>
          <w:lang w:eastAsia="en-US"/>
        </w:rPr>
      </w:pPr>
      <w:r w:rsidRPr="00F1536B">
        <w:rPr>
          <w:b/>
          <w:i/>
          <w:lang w:eastAsia="en-US"/>
        </w:rPr>
        <w:t>Observation 1: P-MPR is the baseline SAR solution for the HPUE feature.</w:t>
      </w:r>
    </w:p>
    <w:p w:rsidR="009A30E2" w:rsidRDefault="009A30E2" w:rsidP="009A30E2">
      <w:pPr>
        <w:rPr>
          <w:b/>
          <w:i/>
          <w:lang w:eastAsia="en-US"/>
        </w:rPr>
      </w:pPr>
      <w:r w:rsidRPr="0076202D">
        <w:rPr>
          <w:b/>
          <w:i/>
          <w:lang w:eastAsia="en-US"/>
        </w:rPr>
        <w:t>Observation 2: RF component feasibility is not a limiting issue for FDD PC2 HPUE</w:t>
      </w:r>
      <w:r>
        <w:rPr>
          <w:b/>
          <w:i/>
          <w:lang w:eastAsia="en-US"/>
        </w:rPr>
        <w:t xml:space="preserve"> according to current implementation capability</w:t>
      </w:r>
      <w:r w:rsidRPr="0076202D">
        <w:rPr>
          <w:b/>
          <w:i/>
          <w:lang w:eastAsia="en-US"/>
        </w:rPr>
        <w:t>.</w:t>
      </w:r>
    </w:p>
    <w:p w:rsidR="009A30E2" w:rsidRPr="00483E89" w:rsidRDefault="009A30E2" w:rsidP="009A30E2">
      <w:pPr>
        <w:spacing w:before="120"/>
        <w:rPr>
          <w:b/>
          <w:i/>
          <w:lang w:eastAsia="en-US"/>
        </w:rPr>
      </w:pPr>
      <w:r w:rsidRPr="00483E89">
        <w:rPr>
          <w:b/>
          <w:i/>
          <w:lang w:eastAsia="en-US"/>
        </w:rPr>
        <w:t xml:space="preserve">Observation 3: Self-interference or </w:t>
      </w:r>
      <w:proofErr w:type="spellStart"/>
      <w:proofErr w:type="gramStart"/>
      <w:r w:rsidRPr="00483E89">
        <w:rPr>
          <w:b/>
          <w:i/>
          <w:lang w:eastAsia="en-US"/>
        </w:rPr>
        <w:t>Tx</w:t>
      </w:r>
      <w:proofErr w:type="spellEnd"/>
      <w:proofErr w:type="gramEnd"/>
      <w:r w:rsidRPr="00483E89">
        <w:rPr>
          <w:b/>
          <w:i/>
          <w:lang w:eastAsia="en-US"/>
        </w:rPr>
        <w:t xml:space="preserve"> noise impact on REFSENS could be different for different FDD bands.</w:t>
      </w:r>
    </w:p>
    <w:p w:rsidR="009A30E2" w:rsidRPr="00C936D0" w:rsidRDefault="009A30E2" w:rsidP="009A30E2">
      <w:pPr>
        <w:rPr>
          <w:b/>
          <w:i/>
          <w:lang w:eastAsia="en-US"/>
        </w:rPr>
      </w:pPr>
      <w:r w:rsidRPr="00C936D0">
        <w:rPr>
          <w:b/>
          <w:i/>
          <w:lang w:eastAsia="en-US"/>
        </w:rPr>
        <w:t xml:space="preserve">Observation 4: The co-existence study conclusion based on simulation for TDD HPUE can be used for FDD HPUE as well. </w:t>
      </w:r>
    </w:p>
    <w:p w:rsidR="009A30E2" w:rsidRPr="00FA5320" w:rsidRDefault="009A30E2" w:rsidP="009A30E2">
      <w:pPr>
        <w:rPr>
          <w:b/>
          <w:i/>
          <w:lang w:val="en-US" w:eastAsia="en-US"/>
        </w:rPr>
      </w:pPr>
      <w:r w:rsidRPr="00FA5320">
        <w:rPr>
          <w:b/>
          <w:i/>
          <w:lang w:val="en-US" w:eastAsia="en-US"/>
        </w:rPr>
        <w:t xml:space="preserve">Observation 5: Obvious </w:t>
      </w:r>
      <w:r w:rsidRPr="00FA5320">
        <w:rPr>
          <w:b/>
          <w:bCs/>
          <w:i/>
          <w:lang w:eastAsia="en-US"/>
        </w:rPr>
        <w:t>performance gain on cell average throughput can be found in system level simulation evaluation.</w:t>
      </w:r>
    </w:p>
    <w:p w:rsidR="009A30E2" w:rsidRDefault="009A30E2" w:rsidP="009A30E2">
      <w:pPr>
        <w:rPr>
          <w:lang w:val="en-US" w:eastAsia="en-US"/>
        </w:rPr>
      </w:pPr>
      <w:r w:rsidRPr="009A30E2">
        <w:rPr>
          <w:lang w:val="en-US" w:eastAsia="en-US"/>
        </w:rPr>
        <w:lastRenderedPageBreak/>
        <w:t>Base</w:t>
      </w:r>
      <w:r>
        <w:rPr>
          <w:lang w:val="en-US" w:eastAsia="en-US"/>
        </w:rPr>
        <w:t>d on the above observations, we have the following proposals for FDD HPUE.</w:t>
      </w:r>
    </w:p>
    <w:p w:rsidR="009A30E2" w:rsidRDefault="009A30E2" w:rsidP="009A30E2">
      <w:pPr>
        <w:rPr>
          <w:b/>
          <w:i/>
          <w:lang w:eastAsia="en-US"/>
        </w:rPr>
      </w:pPr>
      <w:r>
        <w:rPr>
          <w:b/>
          <w:i/>
          <w:lang w:eastAsia="en-US"/>
        </w:rPr>
        <w:t>Proposal</w:t>
      </w:r>
      <w:r w:rsidRPr="00F1536B">
        <w:rPr>
          <w:b/>
          <w:i/>
          <w:lang w:eastAsia="en-US"/>
        </w:rPr>
        <w:t xml:space="preserve"> 1: P-MPR is the baseline SAR </w:t>
      </w:r>
      <w:r>
        <w:rPr>
          <w:b/>
          <w:i/>
          <w:lang w:eastAsia="en-US"/>
        </w:rPr>
        <w:t>solution for FDD HPUE</w:t>
      </w:r>
      <w:r w:rsidRPr="00F1536B">
        <w:rPr>
          <w:b/>
          <w:i/>
          <w:lang w:eastAsia="en-US"/>
        </w:rPr>
        <w:t>.</w:t>
      </w:r>
    </w:p>
    <w:p w:rsidR="009A30E2" w:rsidRPr="00F1536B" w:rsidRDefault="009A30E2" w:rsidP="009A30E2">
      <w:pPr>
        <w:rPr>
          <w:b/>
          <w:i/>
          <w:lang w:eastAsia="en-US"/>
        </w:rPr>
      </w:pPr>
      <w:r>
        <w:rPr>
          <w:b/>
          <w:i/>
          <w:lang w:eastAsia="en-US"/>
        </w:rPr>
        <w:t>Proposal 2: Existing duty cycle capability for FR1 TDD bands can be reused for FDD bands.</w:t>
      </w:r>
    </w:p>
    <w:p w:rsidR="009A30E2" w:rsidRPr="0076202D" w:rsidRDefault="009A30E2" w:rsidP="009A30E2">
      <w:pPr>
        <w:rPr>
          <w:b/>
          <w:i/>
          <w:lang w:eastAsia="en-US"/>
        </w:rPr>
      </w:pPr>
      <w:r w:rsidRPr="0076202D">
        <w:rPr>
          <w:b/>
          <w:i/>
          <w:lang w:eastAsia="en-US"/>
        </w:rPr>
        <w:t>Proposal 3: Both UE architectures of 1Tx 26dBm and 2Tx 23dBm should be considered for FDD PC2 HPUE.</w:t>
      </w:r>
    </w:p>
    <w:p w:rsidR="009A30E2" w:rsidRPr="0076202D" w:rsidRDefault="009A30E2" w:rsidP="009A30E2">
      <w:pPr>
        <w:rPr>
          <w:b/>
          <w:i/>
          <w:lang w:eastAsia="en-US"/>
        </w:rPr>
      </w:pPr>
      <w:r>
        <w:rPr>
          <w:b/>
          <w:i/>
          <w:lang w:eastAsia="en-US"/>
        </w:rPr>
        <w:t xml:space="preserve">Proposal 4: </w:t>
      </w:r>
      <w:r w:rsidRPr="0076202D">
        <w:rPr>
          <w:b/>
          <w:i/>
          <w:lang w:eastAsia="en-US"/>
        </w:rPr>
        <w:t>RF component feasibility is not a limiting issue for FDD PC2 HPUE</w:t>
      </w:r>
    </w:p>
    <w:p w:rsidR="009A30E2" w:rsidRPr="00483E89" w:rsidRDefault="009A30E2" w:rsidP="009A30E2">
      <w:pPr>
        <w:spacing w:before="120"/>
        <w:rPr>
          <w:b/>
          <w:i/>
          <w:lang w:eastAsia="en-US"/>
        </w:rPr>
      </w:pPr>
      <w:r w:rsidRPr="00483E89">
        <w:rPr>
          <w:b/>
          <w:i/>
          <w:lang w:eastAsia="en-US"/>
        </w:rPr>
        <w:t xml:space="preserve">Proposal 5: Self-interference or </w:t>
      </w:r>
      <w:proofErr w:type="spellStart"/>
      <w:proofErr w:type="gramStart"/>
      <w:r w:rsidRPr="00483E89">
        <w:rPr>
          <w:b/>
          <w:i/>
          <w:lang w:eastAsia="en-US"/>
        </w:rPr>
        <w:t>Tx</w:t>
      </w:r>
      <w:proofErr w:type="spellEnd"/>
      <w:proofErr w:type="gramEnd"/>
      <w:r w:rsidRPr="00483E89">
        <w:rPr>
          <w:b/>
          <w:i/>
          <w:lang w:eastAsia="en-US"/>
        </w:rPr>
        <w:t xml:space="preserve"> noise impact on REFSENS should be studied case by case.</w:t>
      </w:r>
    </w:p>
    <w:p w:rsidR="009A30E2" w:rsidRPr="00C936D0" w:rsidRDefault="009A30E2" w:rsidP="009A30E2">
      <w:pPr>
        <w:rPr>
          <w:b/>
          <w:i/>
          <w:lang w:eastAsia="en-US"/>
        </w:rPr>
      </w:pPr>
      <w:r w:rsidRPr="00C936D0">
        <w:rPr>
          <w:b/>
          <w:i/>
          <w:lang w:eastAsia="en-US"/>
        </w:rPr>
        <w:t xml:space="preserve">Proposal 6: No need to perform the co-existence simulation for FDD HPUE and previous conclusion for TDD HPUE can used for FDD as well.  </w:t>
      </w:r>
    </w:p>
    <w:p w:rsidR="009A30E2" w:rsidRPr="00F1536B" w:rsidRDefault="009A30E2" w:rsidP="009A30E2">
      <w:pPr>
        <w:rPr>
          <w:b/>
          <w:i/>
          <w:lang w:eastAsia="en-US"/>
        </w:rPr>
      </w:pPr>
    </w:p>
    <w:p w:rsidR="00B22DA6" w:rsidRDefault="00B22DA6" w:rsidP="00B22DA6">
      <w:pPr>
        <w:pStyle w:val="Heading1"/>
        <w:numPr>
          <w:ilvl w:val="0"/>
          <w:numId w:val="0"/>
        </w:numPr>
        <w:rPr>
          <w:rFonts w:eastAsia="宋体"/>
          <w:lang w:eastAsia="zh-CN"/>
        </w:rPr>
      </w:pPr>
      <w:r>
        <w:t>References</w:t>
      </w:r>
    </w:p>
    <w:p w:rsidR="00C53757" w:rsidRDefault="0035262B" w:rsidP="00F71A33">
      <w:r>
        <w:rPr>
          <w:rFonts w:hint="eastAsia"/>
        </w:rPr>
        <w:t>[1]</w:t>
      </w:r>
      <w:r w:rsidR="005369EE">
        <w:t xml:space="preserve"> </w:t>
      </w:r>
      <w:r w:rsidR="005369EE" w:rsidRPr="005369EE">
        <w:t>RP-202870</w:t>
      </w:r>
      <w:r w:rsidR="005369EE">
        <w:t>,</w:t>
      </w:r>
      <w:r w:rsidR="005369EE" w:rsidRPr="005369EE">
        <w:t xml:space="preserve"> New SID Study on high power UE (power class 2) for one NR FDD band</w:t>
      </w:r>
      <w:r w:rsidR="005369EE">
        <w:t>, China Unicom</w:t>
      </w:r>
    </w:p>
    <w:p w:rsidR="00FA5320" w:rsidRDefault="00FA5320" w:rsidP="00F71A33">
      <w:r>
        <w:t xml:space="preserve">[2] </w:t>
      </w:r>
      <w:r w:rsidRPr="00FA5320">
        <w:t>RP-202285 Motivation for Study on high power UE (power class 2) for one NR FDD band</w:t>
      </w:r>
      <w:r>
        <w:t>, China Unicom</w:t>
      </w:r>
    </w:p>
    <w:p w:rsidR="00FA5320" w:rsidRDefault="00FA5320" w:rsidP="00F71A33">
      <w:r>
        <w:t xml:space="preserve">[3] </w:t>
      </w:r>
      <w:r w:rsidR="00CB45DD">
        <w:t>R4-2102392</w:t>
      </w:r>
      <w:bookmarkStart w:id="2" w:name="_GoBack"/>
      <w:bookmarkEnd w:id="2"/>
      <w:r>
        <w:t>,</w:t>
      </w:r>
      <w:r w:rsidRPr="00FA5320">
        <w:t xml:space="preserve"> System performance evaluation for FDD HPUE</w:t>
      </w:r>
      <w:r>
        <w:t>, Huawei, HiSilicon</w:t>
      </w:r>
    </w:p>
    <w:sectPr w:rsidR="00FA532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7875" w:rsidRDefault="008D7875" w:rsidP="0052762B">
      <w:r>
        <w:separator/>
      </w:r>
    </w:p>
  </w:endnote>
  <w:endnote w:type="continuationSeparator" w:id="0">
    <w:p w:rsidR="008D7875" w:rsidRDefault="008D787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7875" w:rsidRDefault="008D7875" w:rsidP="0052762B">
      <w:r>
        <w:separator/>
      </w:r>
    </w:p>
  </w:footnote>
  <w:footnote w:type="continuationSeparator" w:id="0">
    <w:p w:rsidR="008D7875" w:rsidRDefault="008D7875"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5"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2"/>
  </w:num>
  <w:num w:numId="3">
    <w:abstractNumId w:val="27"/>
  </w:num>
  <w:num w:numId="4">
    <w:abstractNumId w:val="37"/>
  </w:num>
  <w:num w:numId="5">
    <w:abstractNumId w:val="1"/>
  </w:num>
  <w:num w:numId="6">
    <w:abstractNumId w:val="36"/>
  </w:num>
  <w:num w:numId="7">
    <w:abstractNumId w:val="18"/>
  </w:num>
  <w:num w:numId="8">
    <w:abstractNumId w:val="30"/>
  </w:num>
  <w:num w:numId="9">
    <w:abstractNumId w:val="39"/>
  </w:num>
  <w:num w:numId="10">
    <w:abstractNumId w:val="13"/>
  </w:num>
  <w:num w:numId="11">
    <w:abstractNumId w:val="9"/>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1"/>
  </w:num>
  <w:num w:numId="19">
    <w:abstractNumId w:val="26"/>
  </w:num>
  <w:num w:numId="20">
    <w:abstractNumId w:val="24"/>
  </w:num>
  <w:num w:numId="21">
    <w:abstractNumId w:val="15"/>
  </w:num>
  <w:num w:numId="22">
    <w:abstractNumId w:val="6"/>
  </w:num>
  <w:num w:numId="23">
    <w:abstractNumId w:val="23"/>
  </w:num>
  <w:num w:numId="24">
    <w:abstractNumId w:val="35"/>
  </w:num>
  <w:num w:numId="25">
    <w:abstractNumId w:val="9"/>
  </w:num>
  <w:num w:numId="26">
    <w:abstractNumId w:val="34"/>
  </w:num>
  <w:num w:numId="27">
    <w:abstractNumId w:val="33"/>
  </w:num>
  <w:num w:numId="28">
    <w:abstractNumId w:val="19"/>
  </w:num>
  <w:num w:numId="29">
    <w:abstractNumId w:val="38"/>
  </w:num>
  <w:num w:numId="30">
    <w:abstractNumId w:val="28"/>
  </w:num>
  <w:num w:numId="31">
    <w:abstractNumId w:val="17"/>
  </w:num>
  <w:num w:numId="32">
    <w:abstractNumId w:val="31"/>
  </w:num>
  <w:num w:numId="33">
    <w:abstractNumId w:val="7"/>
  </w:num>
  <w:num w:numId="34">
    <w:abstractNumId w:val="10"/>
  </w:num>
  <w:num w:numId="35">
    <w:abstractNumId w:val="32"/>
  </w:num>
  <w:num w:numId="36">
    <w:abstractNumId w:val="20"/>
  </w:num>
  <w:num w:numId="37">
    <w:abstractNumId w:val="8"/>
  </w:num>
  <w:num w:numId="38">
    <w:abstractNumId w:val="29"/>
  </w:num>
  <w:num w:numId="39">
    <w:abstractNumId w:val="3"/>
  </w:num>
  <w:num w:numId="40">
    <w:abstractNumId w:val="25"/>
  </w:num>
  <w:num w:numId="41">
    <w:abstractNumId w:val="16"/>
  </w:num>
  <w:num w:numId="42">
    <w:abstractNumId w:val="14"/>
  </w:num>
  <w:num w:numId="4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C47"/>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E7D"/>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3E89"/>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33D5"/>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4DB5"/>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02D"/>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D7875"/>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0E2"/>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629"/>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D94"/>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6D0"/>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45DD"/>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19E1"/>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210"/>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36B"/>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20"/>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932374">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BD84B-3220-4565-A8F3-AE24FDA90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246</TotalTime>
  <Pages>4</Pages>
  <Words>1525</Words>
  <Characters>8696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10201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8</cp:revision>
  <cp:lastPrinted>2010-01-07T02:23:00Z</cp:lastPrinted>
  <dcterms:created xsi:type="dcterms:W3CDTF">2021-01-14T08:48:00Z</dcterms:created>
  <dcterms:modified xsi:type="dcterms:W3CDTF">2021-01-15T17:22:00Z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(3)bjMradR95CJwWdjC3k+kbWvzyFWho6UvqgYlbQhu3Ov6IQtrVwxrOtO7SewhOI0gfhA4DoTz
OBl+eNM7BVyOdJbPAo6yM6nGM2UdaxB3DoVnAHfcvhSUavD30IaAaV/zvFGsgdWslbMOibsa
nPqoA2xAaAxnvNbtt9uxIASHBwhgzUZuusbNZdMzvCd12r2nEcNZ266ndq244vDYwhCqhv4q
N7siyxDAkkTQe08OSp</vt:lpwstr>
  </property>
  <property fmtid="{D5CDD505-2E9C-101B-9397-08002B2CF9AE}" pid="15" name="_2015_ms_pID_725343_00">
    <vt:lpwstr>_2015_ms_pID_725343</vt:lpwstr>
  </property>
  <property fmtid="{D5CDD505-2E9C-101B-9397-08002B2CF9AE}" pid="16" name="_2015_ms_pID_7253431">
    <vt:lpwstr>3+vzulXhARRATxxa+3hGnK8HOh++NMrtEKSOMora6rCSAbQsW+SmnT
OfQZrLjze5TUo94KajhqThjJh5vSWqqtMsexxzhCoV1QXrPaKsoOU+XrAhRFnOZfLA7PZyww
P1dRpK1Nvr8LjvF/ngPYvrWsaVHzlRkwVtMqawXS7n2G+Edfqcug19MUUdqqo222b1AMy/FB
1w4QhdhMHLcU3XUE8PuE7lWC3HVnDxzKGQd9</vt:lpwstr>
  </property>
  <property fmtid="{D5CDD505-2E9C-101B-9397-08002B2CF9AE}" pid="17" name="_2015_ms_pID_7253431_00">
    <vt:lpwstr>_2015_ms_pID_7253431</vt:lpwstr>
  </property>
  <property fmtid="{D5CDD505-2E9C-101B-9397-08002B2CF9AE}" pid="18" name="_2015_ms_pID_7253432">
    <vt:lpwstr>IcAESGCfXXx0CpZrHaQz+Tk=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